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B5" w:rsidRDefault="00A4011E" w:rsidP="006B5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study was conducted on 40 patients between </w:t>
      </w:r>
      <w:r w:rsidR="006B51B5">
        <w:rPr>
          <w:sz w:val="28"/>
          <w:szCs w:val="28"/>
        </w:rPr>
        <w:t>20</w:t>
      </w:r>
      <w:r>
        <w:rPr>
          <w:sz w:val="28"/>
          <w:szCs w:val="28"/>
        </w:rPr>
        <w:t>- 6</w:t>
      </w:r>
      <w:r w:rsidR="006B51B5">
        <w:rPr>
          <w:sz w:val="28"/>
          <w:szCs w:val="28"/>
        </w:rPr>
        <w:t>0</w:t>
      </w:r>
      <w:r>
        <w:rPr>
          <w:sz w:val="28"/>
          <w:szCs w:val="28"/>
        </w:rPr>
        <w:t xml:space="preserve"> years old undergoing</w:t>
      </w:r>
    </w:p>
    <w:p w:rsidR="00B34BA7" w:rsidRDefault="006B51B5" w:rsidP="009F54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F5410">
        <w:rPr>
          <w:sz w:val="28"/>
          <w:szCs w:val="28"/>
        </w:rPr>
        <w:t>elective</w:t>
      </w:r>
      <w:proofErr w:type="gramEnd"/>
      <w:r>
        <w:rPr>
          <w:sz w:val="28"/>
          <w:szCs w:val="28"/>
        </w:rPr>
        <w:t xml:space="preserve"> thoracotomy. </w:t>
      </w:r>
      <w:r w:rsidR="00A4011E">
        <w:rPr>
          <w:sz w:val="28"/>
          <w:szCs w:val="28"/>
        </w:rPr>
        <w:t xml:space="preserve"> Patients were divided into two equal groups:</w:t>
      </w:r>
    </w:p>
    <w:p w:rsidR="00A4011E" w:rsidRDefault="00A4011E" w:rsidP="006B5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BA7" w:rsidRDefault="00A4011E" w:rsidP="00A401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Group I</w:t>
      </w:r>
      <w:r w:rsidR="00F5002B" w:rsidRPr="00F5002B">
        <w:rPr>
          <w:b/>
          <w:bCs/>
          <w:sz w:val="28"/>
          <w:szCs w:val="28"/>
        </w:rPr>
        <w:t xml:space="preserve"> </w:t>
      </w:r>
      <w:proofErr w:type="spellStart"/>
      <w:r w:rsidR="00F5002B">
        <w:rPr>
          <w:b/>
          <w:bCs/>
          <w:sz w:val="28"/>
          <w:szCs w:val="28"/>
        </w:rPr>
        <w:t>Serratus</w:t>
      </w:r>
      <w:proofErr w:type="spellEnd"/>
      <w:r w:rsidR="00F5002B">
        <w:rPr>
          <w:b/>
          <w:bCs/>
          <w:sz w:val="28"/>
          <w:szCs w:val="28"/>
        </w:rPr>
        <w:t xml:space="preserve"> anterior plane block (SAPB)</w:t>
      </w:r>
      <w:r w:rsidR="00F5002B">
        <w:rPr>
          <w:sz w:val="28"/>
          <w:szCs w:val="28"/>
        </w:rPr>
        <w:t xml:space="preserve">: received ultrasound guided </w:t>
      </w:r>
      <w:proofErr w:type="spellStart"/>
      <w:r w:rsidR="00F5002B">
        <w:rPr>
          <w:sz w:val="28"/>
          <w:szCs w:val="28"/>
        </w:rPr>
        <w:t>serratus</w:t>
      </w:r>
      <w:proofErr w:type="spellEnd"/>
      <w:r w:rsidR="00F5002B">
        <w:rPr>
          <w:sz w:val="28"/>
          <w:szCs w:val="28"/>
        </w:rPr>
        <w:t xml:space="preserve"> anterior plane block</w:t>
      </w:r>
      <w:r w:rsidR="004859FF">
        <w:rPr>
          <w:sz w:val="28"/>
          <w:szCs w:val="28"/>
        </w:rPr>
        <w:t>.</w:t>
      </w:r>
      <w:r w:rsidR="00F5002B">
        <w:rPr>
          <w:sz w:val="28"/>
          <w:szCs w:val="28"/>
        </w:rPr>
        <w:t xml:space="preserve"> </w:t>
      </w:r>
    </w:p>
    <w:p w:rsidR="00A4011E" w:rsidRDefault="00A4011E" w:rsidP="00A401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11E" w:rsidRDefault="00A4011E" w:rsidP="00A401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Group II Thoracic epidural analgesia (TEA)</w:t>
      </w:r>
      <w:r w:rsidR="00B80150">
        <w:rPr>
          <w:sz w:val="28"/>
          <w:szCs w:val="28"/>
        </w:rPr>
        <w:t>: received</w:t>
      </w:r>
      <w:r>
        <w:rPr>
          <w:sz w:val="28"/>
          <w:szCs w:val="28"/>
        </w:rPr>
        <w:t xml:space="preserve"> thoracic epidural catheter. </w:t>
      </w:r>
    </w:p>
    <w:p w:rsidR="00B34BA7" w:rsidRDefault="00B34BA7" w:rsidP="00A4011E">
      <w:pPr>
        <w:pStyle w:val="Default"/>
        <w:rPr>
          <w:sz w:val="28"/>
          <w:szCs w:val="28"/>
        </w:rPr>
      </w:pPr>
    </w:p>
    <w:p w:rsidR="00FC5861" w:rsidRDefault="00A4011E" w:rsidP="00A4011E">
      <w:pPr>
        <w:rPr>
          <w:sz w:val="28"/>
          <w:szCs w:val="28"/>
        </w:rPr>
      </w:pPr>
      <w:r>
        <w:rPr>
          <w:sz w:val="28"/>
          <w:szCs w:val="28"/>
        </w:rPr>
        <w:t>In both group</w:t>
      </w:r>
      <w:r w:rsidR="00B80150">
        <w:rPr>
          <w:sz w:val="28"/>
          <w:szCs w:val="28"/>
        </w:rPr>
        <w:t>s a bolus dose of 0.25</w:t>
      </w:r>
      <w:r w:rsidR="00D70060">
        <w:rPr>
          <w:sz w:val="28"/>
          <w:szCs w:val="28"/>
        </w:rPr>
        <w:t>%</w:t>
      </w:r>
      <w:r>
        <w:rPr>
          <w:sz w:val="28"/>
          <w:szCs w:val="28"/>
        </w:rPr>
        <w:t xml:space="preserve"> bupivacaine was given then continuo</w:t>
      </w:r>
      <w:r w:rsidR="00B80150">
        <w:rPr>
          <w:sz w:val="28"/>
          <w:szCs w:val="28"/>
        </w:rPr>
        <w:t>us infusion of bupivacaine 0.125</w:t>
      </w:r>
      <w:proofErr w:type="gramStart"/>
      <w:r w:rsidR="00D7006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FC5861">
        <w:rPr>
          <w:sz w:val="28"/>
          <w:szCs w:val="28"/>
        </w:rPr>
        <w:t>.</w:t>
      </w:r>
      <w:proofErr w:type="gramEnd"/>
    </w:p>
    <w:p w:rsidR="004D2F09" w:rsidRPr="000A67DC" w:rsidRDefault="0027316B" w:rsidP="002731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table</w:t>
      </w:r>
      <w:proofErr w:type="gramEnd"/>
      <w:r>
        <w:rPr>
          <w:b/>
          <w:bCs/>
          <w:sz w:val="28"/>
          <w:szCs w:val="28"/>
        </w:rPr>
        <w:t xml:space="preserve"> 6-1):</w:t>
      </w:r>
      <w:r w:rsidR="00A4011E">
        <w:rPr>
          <w:sz w:val="28"/>
          <w:szCs w:val="28"/>
        </w:rPr>
        <w:t xml:space="preserve"> </w:t>
      </w:r>
      <w:r w:rsidR="00000868" w:rsidRPr="000A6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Demographic </w:t>
      </w:r>
      <w:r w:rsidR="00A46FBF" w:rsidRPr="000A6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characteristics</w:t>
      </w:r>
      <w:r w:rsidR="00E3404D" w:rsidRPr="000A6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 duration of surgery</w:t>
      </w:r>
      <w:r w:rsidR="002937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8"/>
        <w:gridCol w:w="1915"/>
        <w:gridCol w:w="1915"/>
        <w:gridCol w:w="1915"/>
        <w:gridCol w:w="1916"/>
      </w:tblGrid>
      <w:tr w:rsidR="007D3EB7" w:rsidTr="007D3EB7">
        <w:tc>
          <w:tcPr>
            <w:tcW w:w="1915" w:type="dxa"/>
            <w:gridSpan w:val="2"/>
          </w:tcPr>
          <w:p w:rsidR="007D3EB7" w:rsidRDefault="007D3EB7" w:rsidP="00C221C2">
            <w:pPr>
              <w:jc w:val="center"/>
            </w:pPr>
          </w:p>
        </w:tc>
        <w:tc>
          <w:tcPr>
            <w:tcW w:w="1915" w:type="dxa"/>
          </w:tcPr>
          <w:p w:rsidR="007D3EB7" w:rsidRDefault="007D3EB7" w:rsidP="00C221C2">
            <w:pPr>
              <w:jc w:val="center"/>
            </w:pPr>
            <w:r>
              <w:t>Group I</w:t>
            </w:r>
          </w:p>
        </w:tc>
        <w:tc>
          <w:tcPr>
            <w:tcW w:w="1915" w:type="dxa"/>
          </w:tcPr>
          <w:p w:rsidR="007D3EB7" w:rsidRDefault="007D3EB7" w:rsidP="00C221C2">
            <w:pPr>
              <w:jc w:val="center"/>
            </w:pPr>
            <w:r>
              <w:t>Group II</w:t>
            </w:r>
          </w:p>
        </w:tc>
        <w:tc>
          <w:tcPr>
            <w:tcW w:w="1915" w:type="dxa"/>
          </w:tcPr>
          <w:p w:rsidR="007D3EB7" w:rsidRDefault="007D3EB7" w:rsidP="00C221C2">
            <w:pPr>
              <w:jc w:val="center"/>
            </w:pPr>
            <w:r>
              <w:t>Test</w:t>
            </w:r>
          </w:p>
        </w:tc>
        <w:tc>
          <w:tcPr>
            <w:tcW w:w="1916" w:type="dxa"/>
          </w:tcPr>
          <w:p w:rsidR="007D3EB7" w:rsidRPr="00484359" w:rsidRDefault="00484359" w:rsidP="00C221C2">
            <w:pPr>
              <w:jc w:val="center"/>
            </w:pPr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7D3EB7" w:rsidTr="007D3EB7">
        <w:tc>
          <w:tcPr>
            <w:tcW w:w="1915" w:type="dxa"/>
            <w:gridSpan w:val="2"/>
          </w:tcPr>
          <w:p w:rsidR="007D3EB7" w:rsidRDefault="00F84694" w:rsidP="00C221C2">
            <w:pPr>
              <w:jc w:val="center"/>
            </w:pPr>
            <w:r>
              <w:t>Age (yrs.)</w:t>
            </w:r>
          </w:p>
        </w:tc>
        <w:tc>
          <w:tcPr>
            <w:tcW w:w="1915" w:type="dxa"/>
          </w:tcPr>
          <w:p w:rsidR="007D3EB7" w:rsidRDefault="005D55F9" w:rsidP="00C221C2">
            <w:pPr>
              <w:jc w:val="center"/>
            </w:pPr>
            <w:r w:rsidRPr="005D55F9">
              <w:t>42.6</w:t>
            </w:r>
            <w:r w:rsidR="00EF1C79">
              <w:t>± 11.55</w:t>
            </w:r>
          </w:p>
        </w:tc>
        <w:tc>
          <w:tcPr>
            <w:tcW w:w="1915" w:type="dxa"/>
          </w:tcPr>
          <w:p w:rsidR="007D3EB7" w:rsidRDefault="00EF1C79" w:rsidP="00C221C2">
            <w:pPr>
              <w:jc w:val="center"/>
            </w:pPr>
            <w:r w:rsidRPr="00EF1C79">
              <w:t>42.35</w:t>
            </w:r>
            <w:r>
              <w:t>±</w:t>
            </w:r>
            <w:r w:rsidR="000D0161">
              <w:t xml:space="preserve"> 12.19</w:t>
            </w:r>
          </w:p>
        </w:tc>
        <w:tc>
          <w:tcPr>
            <w:tcW w:w="1915" w:type="dxa"/>
          </w:tcPr>
          <w:p w:rsidR="007D3EB7" w:rsidRDefault="0042759D" w:rsidP="00C221C2">
            <w:pPr>
              <w:jc w:val="center"/>
            </w:pPr>
            <w:r>
              <w:t>t=</w:t>
            </w:r>
            <w:r w:rsidR="00CB6A90">
              <w:t>0.06</w:t>
            </w:r>
          </w:p>
        </w:tc>
        <w:tc>
          <w:tcPr>
            <w:tcW w:w="1916" w:type="dxa"/>
          </w:tcPr>
          <w:p w:rsidR="007D3EB7" w:rsidRDefault="00CB6A90" w:rsidP="00C221C2">
            <w:pPr>
              <w:jc w:val="center"/>
            </w:pPr>
            <w:r>
              <w:t>0.9</w:t>
            </w:r>
          </w:p>
        </w:tc>
      </w:tr>
      <w:tr w:rsidR="007D3EB7" w:rsidTr="007D3EB7">
        <w:tc>
          <w:tcPr>
            <w:tcW w:w="1915" w:type="dxa"/>
            <w:gridSpan w:val="2"/>
          </w:tcPr>
          <w:p w:rsidR="007D3EB7" w:rsidRDefault="00F84694" w:rsidP="00C221C2">
            <w:pPr>
              <w:jc w:val="center"/>
            </w:pPr>
            <w:r>
              <w:t>Weight (kg.)</w:t>
            </w:r>
          </w:p>
        </w:tc>
        <w:tc>
          <w:tcPr>
            <w:tcW w:w="1915" w:type="dxa"/>
          </w:tcPr>
          <w:p w:rsidR="007D3EB7" w:rsidRPr="00027BC4" w:rsidRDefault="00027BC4" w:rsidP="00C221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75.2</w:t>
            </w:r>
            <w:r>
              <w:t xml:space="preserve">± </w:t>
            </w:r>
            <w:r>
              <w:rPr>
                <w:rFonts w:ascii="Calibri" w:hAnsi="Calibri"/>
                <w:color w:val="000000"/>
              </w:rPr>
              <w:t>9.65</w:t>
            </w:r>
          </w:p>
        </w:tc>
        <w:tc>
          <w:tcPr>
            <w:tcW w:w="1915" w:type="dxa"/>
          </w:tcPr>
          <w:p w:rsidR="007D3EB7" w:rsidRDefault="00027BC4" w:rsidP="00C221C2">
            <w:pPr>
              <w:jc w:val="center"/>
            </w:pPr>
            <w:r>
              <w:t>78.3± 11.2</w:t>
            </w:r>
          </w:p>
        </w:tc>
        <w:tc>
          <w:tcPr>
            <w:tcW w:w="1915" w:type="dxa"/>
          </w:tcPr>
          <w:p w:rsidR="007D3EB7" w:rsidRDefault="00882BC6" w:rsidP="00C221C2">
            <w:pPr>
              <w:jc w:val="center"/>
            </w:pPr>
            <w:r>
              <w:t>t=</w:t>
            </w:r>
            <w:r w:rsidR="00965733">
              <w:t>0.93</w:t>
            </w:r>
          </w:p>
        </w:tc>
        <w:tc>
          <w:tcPr>
            <w:tcW w:w="1916" w:type="dxa"/>
          </w:tcPr>
          <w:p w:rsidR="007D3EB7" w:rsidRDefault="00965733" w:rsidP="00C221C2">
            <w:pPr>
              <w:jc w:val="center"/>
            </w:pPr>
            <w:r>
              <w:t>0.35</w:t>
            </w:r>
          </w:p>
        </w:tc>
      </w:tr>
      <w:tr w:rsidR="00263395" w:rsidTr="00F51515">
        <w:tc>
          <w:tcPr>
            <w:tcW w:w="957" w:type="dxa"/>
            <w:vMerge w:val="restart"/>
          </w:tcPr>
          <w:p w:rsidR="00263395" w:rsidRDefault="00263395" w:rsidP="00C221C2">
            <w:pPr>
              <w:jc w:val="center"/>
            </w:pPr>
            <w:r>
              <w:t>Sex</w:t>
            </w:r>
          </w:p>
        </w:tc>
        <w:tc>
          <w:tcPr>
            <w:tcW w:w="958" w:type="dxa"/>
          </w:tcPr>
          <w:p w:rsidR="00263395" w:rsidRDefault="00263395" w:rsidP="00C221C2">
            <w:pPr>
              <w:jc w:val="center"/>
            </w:pPr>
            <w:r>
              <w:t>M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11(55%)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13(65%)</w:t>
            </w:r>
          </w:p>
        </w:tc>
        <w:tc>
          <w:tcPr>
            <w:tcW w:w="1915" w:type="dxa"/>
            <w:vMerge w:val="restart"/>
          </w:tcPr>
          <w:p w:rsidR="00263395" w:rsidRPr="002B409A" w:rsidRDefault="002B409A" w:rsidP="00C221C2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>=0. 41</w:t>
            </w:r>
          </w:p>
        </w:tc>
        <w:tc>
          <w:tcPr>
            <w:tcW w:w="1916" w:type="dxa"/>
            <w:vMerge w:val="restart"/>
          </w:tcPr>
          <w:p w:rsidR="00263395" w:rsidRDefault="002B409A" w:rsidP="00C221C2">
            <w:pPr>
              <w:jc w:val="center"/>
            </w:pPr>
            <w:r>
              <w:t>0.52</w:t>
            </w:r>
          </w:p>
        </w:tc>
      </w:tr>
      <w:tr w:rsidR="00263395" w:rsidTr="00F51515">
        <w:tc>
          <w:tcPr>
            <w:tcW w:w="957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958" w:type="dxa"/>
          </w:tcPr>
          <w:p w:rsidR="00263395" w:rsidRDefault="00263395" w:rsidP="00C221C2">
            <w:pPr>
              <w:jc w:val="center"/>
            </w:pPr>
            <w:r>
              <w:t>F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9(45%)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7(35%)</w:t>
            </w:r>
          </w:p>
        </w:tc>
        <w:tc>
          <w:tcPr>
            <w:tcW w:w="1915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1916" w:type="dxa"/>
            <w:vMerge/>
          </w:tcPr>
          <w:p w:rsidR="00263395" w:rsidRDefault="00263395" w:rsidP="00C221C2">
            <w:pPr>
              <w:jc w:val="center"/>
            </w:pPr>
          </w:p>
        </w:tc>
      </w:tr>
      <w:tr w:rsidR="00263395" w:rsidTr="007038CE">
        <w:tc>
          <w:tcPr>
            <w:tcW w:w="957" w:type="dxa"/>
            <w:vMerge w:val="restart"/>
          </w:tcPr>
          <w:p w:rsidR="00263395" w:rsidRDefault="00263395" w:rsidP="00C221C2">
            <w:pPr>
              <w:jc w:val="center"/>
            </w:pPr>
            <w:r>
              <w:t>ASA</w:t>
            </w:r>
          </w:p>
        </w:tc>
        <w:tc>
          <w:tcPr>
            <w:tcW w:w="958" w:type="dxa"/>
          </w:tcPr>
          <w:p w:rsidR="00263395" w:rsidRDefault="00263395" w:rsidP="00C221C2">
            <w:pPr>
              <w:jc w:val="center"/>
            </w:pPr>
            <w:r>
              <w:t>I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5(25%)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4(20%)</w:t>
            </w:r>
          </w:p>
        </w:tc>
        <w:tc>
          <w:tcPr>
            <w:tcW w:w="1915" w:type="dxa"/>
            <w:vMerge w:val="restart"/>
          </w:tcPr>
          <w:p w:rsidR="00263395" w:rsidRPr="00B6447F" w:rsidRDefault="00AE2D52" w:rsidP="00C221C2">
            <w:pPr>
              <w:jc w:val="center"/>
            </w:pPr>
            <w:r>
              <w:t>X</w:t>
            </w:r>
            <w:r>
              <w:rPr>
                <w:vertAlign w:val="superscript"/>
              </w:rPr>
              <w:t>2</w:t>
            </w:r>
            <w:r w:rsidR="00B6447F">
              <w:t>=0.46</w:t>
            </w:r>
          </w:p>
        </w:tc>
        <w:tc>
          <w:tcPr>
            <w:tcW w:w="1916" w:type="dxa"/>
            <w:vMerge w:val="restart"/>
          </w:tcPr>
          <w:p w:rsidR="00263395" w:rsidRDefault="00B6447F" w:rsidP="00C221C2">
            <w:pPr>
              <w:jc w:val="center"/>
            </w:pPr>
            <w:r>
              <w:t>0.79</w:t>
            </w:r>
          </w:p>
        </w:tc>
      </w:tr>
      <w:tr w:rsidR="00263395" w:rsidTr="007038CE">
        <w:tc>
          <w:tcPr>
            <w:tcW w:w="957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958" w:type="dxa"/>
          </w:tcPr>
          <w:p w:rsidR="00263395" w:rsidRDefault="00263395" w:rsidP="00C221C2">
            <w:pPr>
              <w:jc w:val="center"/>
            </w:pPr>
            <w:r>
              <w:t>II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12(60%)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14(70%)</w:t>
            </w:r>
          </w:p>
        </w:tc>
        <w:tc>
          <w:tcPr>
            <w:tcW w:w="1915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1916" w:type="dxa"/>
            <w:vMerge/>
          </w:tcPr>
          <w:p w:rsidR="00263395" w:rsidRDefault="00263395" w:rsidP="00C221C2">
            <w:pPr>
              <w:jc w:val="center"/>
            </w:pPr>
          </w:p>
        </w:tc>
      </w:tr>
      <w:tr w:rsidR="00263395" w:rsidTr="007038CE">
        <w:tc>
          <w:tcPr>
            <w:tcW w:w="957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958" w:type="dxa"/>
          </w:tcPr>
          <w:p w:rsidR="00263395" w:rsidRDefault="00263395" w:rsidP="00C221C2">
            <w:pPr>
              <w:jc w:val="center"/>
            </w:pPr>
            <w:r>
              <w:t>III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3(15%)</w:t>
            </w:r>
          </w:p>
        </w:tc>
        <w:tc>
          <w:tcPr>
            <w:tcW w:w="1915" w:type="dxa"/>
          </w:tcPr>
          <w:p w:rsidR="00263395" w:rsidRDefault="00263395" w:rsidP="00C221C2">
            <w:pPr>
              <w:jc w:val="center"/>
            </w:pPr>
            <w:r>
              <w:t>2(10%)</w:t>
            </w:r>
          </w:p>
        </w:tc>
        <w:tc>
          <w:tcPr>
            <w:tcW w:w="1915" w:type="dxa"/>
            <w:vMerge/>
          </w:tcPr>
          <w:p w:rsidR="00263395" w:rsidRDefault="00263395" w:rsidP="00C221C2">
            <w:pPr>
              <w:jc w:val="center"/>
            </w:pPr>
          </w:p>
        </w:tc>
        <w:tc>
          <w:tcPr>
            <w:tcW w:w="1916" w:type="dxa"/>
            <w:vMerge/>
          </w:tcPr>
          <w:p w:rsidR="00263395" w:rsidRDefault="00263395" w:rsidP="00C221C2">
            <w:pPr>
              <w:jc w:val="center"/>
            </w:pPr>
          </w:p>
        </w:tc>
      </w:tr>
      <w:tr w:rsidR="007D3EB7" w:rsidTr="007D3EB7">
        <w:tc>
          <w:tcPr>
            <w:tcW w:w="1915" w:type="dxa"/>
            <w:gridSpan w:val="2"/>
          </w:tcPr>
          <w:p w:rsidR="007D3EB7" w:rsidRDefault="00F84694" w:rsidP="00C221C2">
            <w:pPr>
              <w:jc w:val="center"/>
            </w:pPr>
            <w:r>
              <w:t>Duration of surgery (</w:t>
            </w:r>
            <w:r w:rsidR="007420C3">
              <w:t>min.</w:t>
            </w:r>
            <w:r>
              <w:t>)</w:t>
            </w:r>
          </w:p>
        </w:tc>
        <w:tc>
          <w:tcPr>
            <w:tcW w:w="1915" w:type="dxa"/>
          </w:tcPr>
          <w:p w:rsidR="007D3EB7" w:rsidRDefault="00027BC4" w:rsidP="00C221C2">
            <w:pPr>
              <w:jc w:val="center"/>
            </w:pPr>
            <w:r>
              <w:t>93.5± 31.5</w:t>
            </w:r>
          </w:p>
        </w:tc>
        <w:tc>
          <w:tcPr>
            <w:tcW w:w="1915" w:type="dxa"/>
          </w:tcPr>
          <w:p w:rsidR="007D3EB7" w:rsidRDefault="00027BC4" w:rsidP="00C221C2">
            <w:pPr>
              <w:jc w:val="center"/>
            </w:pPr>
            <w:r>
              <w:t>95.75± 30.6</w:t>
            </w:r>
          </w:p>
        </w:tc>
        <w:tc>
          <w:tcPr>
            <w:tcW w:w="1915" w:type="dxa"/>
          </w:tcPr>
          <w:p w:rsidR="007D3EB7" w:rsidRDefault="00882BC6" w:rsidP="00C221C2">
            <w:pPr>
              <w:jc w:val="center"/>
            </w:pPr>
            <w:r>
              <w:t>t=</w:t>
            </w:r>
            <w:r w:rsidR="00127DD6">
              <w:t>0.23</w:t>
            </w:r>
          </w:p>
        </w:tc>
        <w:tc>
          <w:tcPr>
            <w:tcW w:w="1916" w:type="dxa"/>
          </w:tcPr>
          <w:p w:rsidR="007D3EB7" w:rsidRDefault="00127DD6" w:rsidP="00C221C2">
            <w:pPr>
              <w:jc w:val="center"/>
            </w:pPr>
            <w:r>
              <w:t>0.82</w:t>
            </w:r>
          </w:p>
        </w:tc>
      </w:tr>
    </w:tbl>
    <w:p w:rsidR="007D3EB7" w:rsidRDefault="007D3EB7"/>
    <w:p w:rsidR="001C6C0D" w:rsidRPr="000A67DC" w:rsidRDefault="002F7A4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</w:rPr>
        <w:t xml:space="preserve">Table (6-1): </w:t>
      </w:r>
      <w:r w:rsidR="003223A5" w:rsidRPr="000A6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Demographic characteristics</w:t>
      </w:r>
      <w:r w:rsidR="000279A7" w:rsidRPr="000A6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DB3F8C" w:rsidRDefault="001C6C0D" w:rsidP="00F32107">
      <w:r w:rsidRPr="001C6C0D">
        <w:rPr>
          <w:sz w:val="28"/>
          <w:szCs w:val="28"/>
        </w:rPr>
        <w:t xml:space="preserve"> </w:t>
      </w:r>
      <w:r w:rsidRPr="001C6C0D">
        <w:t>As regards age, weight, and ASA status, current study showed no significant statistical differences between both groups with P-value &gt; 0.05</w:t>
      </w:r>
      <w:r>
        <w:rPr>
          <w:sz w:val="28"/>
          <w:szCs w:val="28"/>
        </w:rPr>
        <w:t>.</w:t>
      </w:r>
      <w:r w:rsidR="00B301F0" w:rsidRPr="00B301F0">
        <w:rPr>
          <w:sz w:val="28"/>
          <w:szCs w:val="28"/>
        </w:rPr>
        <w:t xml:space="preserve"> </w:t>
      </w:r>
      <w:r w:rsidR="00946BF7">
        <w:t>(Table 1)</w:t>
      </w:r>
    </w:p>
    <w:p w:rsidR="00BF66DE" w:rsidRPr="009A6678" w:rsidRDefault="002F7A4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</w:rPr>
        <w:t xml:space="preserve">Table (6-1): </w:t>
      </w:r>
      <w:r w:rsidR="00BF66DE" w:rsidRPr="009A6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Duration of surgery</w:t>
      </w:r>
      <w:r w:rsidR="00624936" w:rsidRPr="009A6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624936" w:rsidRDefault="00624936">
      <w:r>
        <w:t>Regarding duration of surgery</w:t>
      </w:r>
      <w:r w:rsidR="00A95192">
        <w:t>, the mean in group 1 was</w:t>
      </w:r>
      <w:r w:rsidR="003B669A">
        <w:t xml:space="preserve"> 93.5± 31.5</w:t>
      </w:r>
      <w:r w:rsidR="00283496">
        <w:t xml:space="preserve"> and in group 2 is 95.75± 30.6</w:t>
      </w:r>
      <w:r w:rsidR="00A95192">
        <w:t xml:space="preserve"> which was</w:t>
      </w:r>
      <w:r w:rsidR="00283496">
        <w:t xml:space="preserve"> </w:t>
      </w:r>
      <w:r w:rsidR="00204F26">
        <w:t>statistically non-significant</w:t>
      </w:r>
      <w:r w:rsidR="00AA169E">
        <w:t xml:space="preserve"> (</w:t>
      </w:r>
      <w:r w:rsidR="00AA169E">
        <w:rPr>
          <w:i/>
          <w:iCs/>
        </w:rPr>
        <w:t>p</w:t>
      </w:r>
      <w:r w:rsidR="008D4BC9">
        <w:rPr>
          <w:i/>
          <w:iCs/>
        </w:rPr>
        <w:t>=0.82).</w:t>
      </w:r>
      <w:r w:rsidR="008D4BC9" w:rsidRPr="008D4BC9">
        <w:t xml:space="preserve"> </w:t>
      </w:r>
      <w:r w:rsidR="008D4BC9">
        <w:t>(Table 1)</w:t>
      </w:r>
    </w:p>
    <w:p w:rsidR="009F5410" w:rsidRDefault="009F5410"/>
    <w:p w:rsidR="009F5410" w:rsidRDefault="009F5410"/>
    <w:p w:rsidR="00DF7688" w:rsidRDefault="00DF7688"/>
    <w:p w:rsidR="00DF7688" w:rsidRDefault="00DF7688"/>
    <w:p w:rsidR="00DF7688" w:rsidRDefault="00DF7688"/>
    <w:p w:rsidR="00572F01" w:rsidRPr="00DF7688" w:rsidRDefault="001D202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768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Table</w:t>
      </w:r>
      <w:r w:rsidR="002F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(6-</w:t>
      </w:r>
      <w:r w:rsidRPr="00DF7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2F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DF7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Visual analogue score at 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3084" w:rsidTr="006020AC">
        <w:tc>
          <w:tcPr>
            <w:tcW w:w="1915" w:type="dxa"/>
          </w:tcPr>
          <w:p w:rsidR="00AE3084" w:rsidRDefault="00AE3084" w:rsidP="00C221C2">
            <w:pPr>
              <w:jc w:val="center"/>
            </w:pPr>
            <w:r>
              <w:t>VAS (At rest)</w:t>
            </w:r>
          </w:p>
        </w:tc>
        <w:tc>
          <w:tcPr>
            <w:tcW w:w="1915" w:type="dxa"/>
          </w:tcPr>
          <w:p w:rsidR="00AE3084" w:rsidRDefault="00AE3084" w:rsidP="00C221C2">
            <w:pPr>
              <w:jc w:val="center"/>
            </w:pPr>
            <w:r>
              <w:t>Group I</w:t>
            </w:r>
          </w:p>
        </w:tc>
        <w:tc>
          <w:tcPr>
            <w:tcW w:w="1915" w:type="dxa"/>
          </w:tcPr>
          <w:p w:rsidR="00AE3084" w:rsidRDefault="00AE3084" w:rsidP="00C221C2">
            <w:pPr>
              <w:jc w:val="center"/>
            </w:pPr>
            <w:r>
              <w:t>Group II</w:t>
            </w:r>
          </w:p>
        </w:tc>
        <w:tc>
          <w:tcPr>
            <w:tcW w:w="1915" w:type="dxa"/>
          </w:tcPr>
          <w:p w:rsidR="00AE3084" w:rsidRDefault="0032701B" w:rsidP="00C221C2">
            <w:pPr>
              <w:jc w:val="center"/>
            </w:pPr>
            <w:r>
              <w:rPr>
                <w:i/>
                <w:iCs/>
              </w:rPr>
              <w:t xml:space="preserve">U - </w:t>
            </w:r>
            <w:r w:rsidR="00AE3084">
              <w:t>Test</w:t>
            </w:r>
          </w:p>
        </w:tc>
        <w:tc>
          <w:tcPr>
            <w:tcW w:w="1916" w:type="dxa"/>
          </w:tcPr>
          <w:p w:rsidR="00AE3084" w:rsidRPr="00484359" w:rsidRDefault="00AE3084" w:rsidP="00C221C2">
            <w:pPr>
              <w:jc w:val="center"/>
            </w:pPr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AE3084" w:rsidTr="006020AC">
        <w:tc>
          <w:tcPr>
            <w:tcW w:w="1915" w:type="dxa"/>
          </w:tcPr>
          <w:p w:rsidR="00AE3084" w:rsidRDefault="007A0FA8" w:rsidP="00C221C2">
            <w:pPr>
              <w:jc w:val="center"/>
            </w:pPr>
            <w:r>
              <w:t>Baseline</w:t>
            </w:r>
          </w:p>
        </w:tc>
        <w:tc>
          <w:tcPr>
            <w:tcW w:w="1915" w:type="dxa"/>
          </w:tcPr>
          <w:p w:rsidR="00AE3084" w:rsidRDefault="004B0787" w:rsidP="00C221C2">
            <w:pPr>
              <w:jc w:val="center"/>
            </w:pPr>
            <w:r>
              <w:t>3</w:t>
            </w:r>
            <w:r w:rsidR="0086678E">
              <w:t xml:space="preserve"> [</w:t>
            </w:r>
            <w:r w:rsidR="00642D50">
              <w:t>2-3</w:t>
            </w:r>
            <w:r w:rsidR="0086678E">
              <w:t>]</w:t>
            </w:r>
          </w:p>
        </w:tc>
        <w:tc>
          <w:tcPr>
            <w:tcW w:w="1915" w:type="dxa"/>
          </w:tcPr>
          <w:p w:rsidR="00AE3084" w:rsidRDefault="00690D9A" w:rsidP="00C221C2">
            <w:pPr>
              <w:jc w:val="center"/>
            </w:pPr>
            <w:r>
              <w:t>2 [2-3</w:t>
            </w:r>
            <w:r w:rsidR="006C6CE8">
              <w:t>]</w:t>
            </w:r>
          </w:p>
        </w:tc>
        <w:tc>
          <w:tcPr>
            <w:tcW w:w="1915" w:type="dxa"/>
          </w:tcPr>
          <w:p w:rsidR="00AE3084" w:rsidRPr="006C50D6" w:rsidRDefault="009C2CAC" w:rsidP="00C221C2">
            <w:pPr>
              <w:jc w:val="center"/>
            </w:pPr>
            <w:r>
              <w:t>157.5</w:t>
            </w:r>
          </w:p>
        </w:tc>
        <w:tc>
          <w:tcPr>
            <w:tcW w:w="1916" w:type="dxa"/>
          </w:tcPr>
          <w:p w:rsidR="00AE3084" w:rsidRDefault="009C2CAC" w:rsidP="00C221C2">
            <w:pPr>
              <w:jc w:val="center"/>
            </w:pPr>
            <w:r>
              <w:t>0.127</w:t>
            </w:r>
          </w:p>
        </w:tc>
      </w:tr>
      <w:tr w:rsidR="00AE3084" w:rsidTr="006020AC">
        <w:tc>
          <w:tcPr>
            <w:tcW w:w="1915" w:type="dxa"/>
          </w:tcPr>
          <w:p w:rsidR="00AE3084" w:rsidRDefault="007A0FA8" w:rsidP="00C221C2">
            <w:pPr>
              <w:jc w:val="center"/>
            </w:pPr>
            <w:r>
              <w:t>6 hrs</w:t>
            </w:r>
            <w:r w:rsidR="00321C90">
              <w:t>.</w:t>
            </w:r>
          </w:p>
        </w:tc>
        <w:tc>
          <w:tcPr>
            <w:tcW w:w="1915" w:type="dxa"/>
          </w:tcPr>
          <w:p w:rsidR="00AE3084" w:rsidRDefault="007A661E" w:rsidP="00C221C2">
            <w:pPr>
              <w:jc w:val="center"/>
            </w:pPr>
            <w:r>
              <w:t>2 [1.25-3]</w:t>
            </w:r>
          </w:p>
        </w:tc>
        <w:tc>
          <w:tcPr>
            <w:tcW w:w="1915" w:type="dxa"/>
          </w:tcPr>
          <w:p w:rsidR="00AE3084" w:rsidRDefault="0019526F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 w:rsidR="004E7E53">
              <w:t>[1-2]</w:t>
            </w:r>
          </w:p>
        </w:tc>
        <w:tc>
          <w:tcPr>
            <w:tcW w:w="1915" w:type="dxa"/>
          </w:tcPr>
          <w:p w:rsidR="00AE3084" w:rsidRDefault="009F088C" w:rsidP="00C221C2">
            <w:pPr>
              <w:jc w:val="center"/>
            </w:pPr>
            <w:r>
              <w:t>155.5</w:t>
            </w:r>
          </w:p>
        </w:tc>
        <w:tc>
          <w:tcPr>
            <w:tcW w:w="1916" w:type="dxa"/>
          </w:tcPr>
          <w:p w:rsidR="00AE3084" w:rsidRDefault="009F088C" w:rsidP="00C221C2">
            <w:pPr>
              <w:jc w:val="center"/>
            </w:pPr>
            <w:r>
              <w:t>0.117</w:t>
            </w:r>
          </w:p>
        </w:tc>
      </w:tr>
      <w:tr w:rsidR="00AE3084" w:rsidTr="006020AC">
        <w:tc>
          <w:tcPr>
            <w:tcW w:w="1915" w:type="dxa"/>
          </w:tcPr>
          <w:p w:rsidR="00AE3084" w:rsidRDefault="007A0FA8" w:rsidP="00C221C2">
            <w:pPr>
              <w:jc w:val="center"/>
            </w:pPr>
            <w:r>
              <w:t>12</w:t>
            </w:r>
            <w:r w:rsidR="00321C90">
              <w:t xml:space="preserve"> </w:t>
            </w:r>
            <w:r>
              <w:t>h</w:t>
            </w:r>
            <w:r w:rsidR="00321C90">
              <w:t>r</w:t>
            </w:r>
            <w:r>
              <w:t>s</w:t>
            </w:r>
            <w:r w:rsidR="00321C90">
              <w:t>.</w:t>
            </w:r>
          </w:p>
        </w:tc>
        <w:tc>
          <w:tcPr>
            <w:tcW w:w="1915" w:type="dxa"/>
          </w:tcPr>
          <w:p w:rsidR="00AE3084" w:rsidRDefault="000940B0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 w:rsidR="00891A53">
              <w:t>[2-3]</w:t>
            </w:r>
          </w:p>
        </w:tc>
        <w:tc>
          <w:tcPr>
            <w:tcW w:w="1915" w:type="dxa"/>
          </w:tcPr>
          <w:p w:rsidR="00AE3084" w:rsidRDefault="00640560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 w:rsidR="00891A53">
              <w:t>[1-2</w:t>
            </w:r>
            <w:r>
              <w:t>.75</w:t>
            </w:r>
            <w:r w:rsidR="00891A53">
              <w:t>]</w:t>
            </w:r>
          </w:p>
        </w:tc>
        <w:tc>
          <w:tcPr>
            <w:tcW w:w="1915" w:type="dxa"/>
          </w:tcPr>
          <w:p w:rsidR="00AE3084" w:rsidRDefault="00074409" w:rsidP="00C221C2">
            <w:pPr>
              <w:jc w:val="center"/>
            </w:pPr>
            <w:r>
              <w:t>145.5</w:t>
            </w:r>
          </w:p>
        </w:tc>
        <w:tc>
          <w:tcPr>
            <w:tcW w:w="1916" w:type="dxa"/>
          </w:tcPr>
          <w:p w:rsidR="00AE3084" w:rsidRDefault="00074409" w:rsidP="00C221C2">
            <w:pPr>
              <w:jc w:val="center"/>
            </w:pPr>
            <w:r>
              <w:t>0.072</w:t>
            </w:r>
          </w:p>
        </w:tc>
      </w:tr>
      <w:tr w:rsidR="00AE3084" w:rsidTr="006020AC">
        <w:tc>
          <w:tcPr>
            <w:tcW w:w="1915" w:type="dxa"/>
          </w:tcPr>
          <w:p w:rsidR="00AE3084" w:rsidRDefault="007A0FA8" w:rsidP="00C221C2">
            <w:pPr>
              <w:jc w:val="center"/>
            </w:pPr>
            <w:r>
              <w:t>18</w:t>
            </w:r>
            <w:r w:rsidR="00321C90">
              <w:t xml:space="preserve"> hrs.</w:t>
            </w:r>
          </w:p>
        </w:tc>
        <w:tc>
          <w:tcPr>
            <w:tcW w:w="1915" w:type="dxa"/>
          </w:tcPr>
          <w:p w:rsidR="00AE3084" w:rsidRDefault="00891A53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>
              <w:t>[</w:t>
            </w:r>
            <w:r w:rsidR="00412585">
              <w:t>1-2.75</w:t>
            </w:r>
            <w:r>
              <w:t>]</w:t>
            </w:r>
          </w:p>
        </w:tc>
        <w:tc>
          <w:tcPr>
            <w:tcW w:w="1915" w:type="dxa"/>
          </w:tcPr>
          <w:p w:rsidR="00AE3084" w:rsidRDefault="0080721F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>
              <w:t>[1-2]</w:t>
            </w:r>
          </w:p>
        </w:tc>
        <w:tc>
          <w:tcPr>
            <w:tcW w:w="1915" w:type="dxa"/>
          </w:tcPr>
          <w:p w:rsidR="00AE3084" w:rsidRDefault="004C0E20" w:rsidP="00C221C2">
            <w:pPr>
              <w:jc w:val="center"/>
            </w:pPr>
            <w:r>
              <w:t>156</w:t>
            </w:r>
          </w:p>
        </w:tc>
        <w:tc>
          <w:tcPr>
            <w:tcW w:w="1916" w:type="dxa"/>
          </w:tcPr>
          <w:p w:rsidR="00AE3084" w:rsidRDefault="004C0E20" w:rsidP="00C221C2">
            <w:pPr>
              <w:jc w:val="center"/>
            </w:pPr>
            <w:r>
              <w:t>0.238</w:t>
            </w:r>
          </w:p>
        </w:tc>
      </w:tr>
      <w:tr w:rsidR="00AE3084" w:rsidTr="006020AC">
        <w:tc>
          <w:tcPr>
            <w:tcW w:w="1915" w:type="dxa"/>
          </w:tcPr>
          <w:p w:rsidR="00AE3084" w:rsidRDefault="007A0FA8" w:rsidP="00C221C2">
            <w:pPr>
              <w:jc w:val="center"/>
            </w:pPr>
            <w:r>
              <w:t>24</w:t>
            </w:r>
            <w:r w:rsidR="00321C90">
              <w:t xml:space="preserve"> hr.</w:t>
            </w:r>
          </w:p>
        </w:tc>
        <w:tc>
          <w:tcPr>
            <w:tcW w:w="1915" w:type="dxa"/>
          </w:tcPr>
          <w:p w:rsidR="00AE3084" w:rsidRDefault="008606B5" w:rsidP="00C221C2">
            <w:pPr>
              <w:jc w:val="center"/>
            </w:pPr>
            <w:r>
              <w:t>2</w:t>
            </w:r>
            <w:r w:rsidR="00076389">
              <w:t xml:space="preserve"> </w:t>
            </w:r>
            <w:r>
              <w:t>[1.25-3]</w:t>
            </w:r>
          </w:p>
        </w:tc>
        <w:tc>
          <w:tcPr>
            <w:tcW w:w="1915" w:type="dxa"/>
          </w:tcPr>
          <w:p w:rsidR="00AE3084" w:rsidRDefault="000C4510" w:rsidP="00C221C2">
            <w:pPr>
              <w:jc w:val="center"/>
            </w:pPr>
            <w:r>
              <w:t>1.5 [1-2]</w:t>
            </w:r>
          </w:p>
        </w:tc>
        <w:tc>
          <w:tcPr>
            <w:tcW w:w="1915" w:type="dxa"/>
          </w:tcPr>
          <w:p w:rsidR="00AE3084" w:rsidRDefault="00650E47" w:rsidP="00C221C2">
            <w:pPr>
              <w:jc w:val="center"/>
            </w:pPr>
            <w:r>
              <w:t>135.5</w:t>
            </w:r>
          </w:p>
        </w:tc>
        <w:tc>
          <w:tcPr>
            <w:tcW w:w="1916" w:type="dxa"/>
          </w:tcPr>
          <w:p w:rsidR="00AE3084" w:rsidRDefault="001B77B0" w:rsidP="00C221C2">
            <w:pPr>
              <w:jc w:val="center"/>
            </w:pPr>
            <w:r>
              <w:t>0.083</w:t>
            </w:r>
          </w:p>
        </w:tc>
      </w:tr>
    </w:tbl>
    <w:p w:rsidR="00572F01" w:rsidRDefault="00572F01"/>
    <w:p w:rsidR="005C1171" w:rsidRDefault="005C1171" w:rsidP="009F0DCF">
      <w:r>
        <w:t xml:space="preserve">Regarding </w:t>
      </w:r>
      <w:r w:rsidR="00761A5F">
        <w:t>VAS (visual analogue</w:t>
      </w:r>
      <w:r w:rsidR="002330CA">
        <w:t xml:space="preserve"> score) at rest</w:t>
      </w:r>
      <w:r w:rsidR="007257FC">
        <w:t>,</w:t>
      </w:r>
      <w:r w:rsidR="002330CA">
        <w:t xml:space="preserve"> </w:t>
      </w:r>
      <w:r w:rsidR="004E1E55">
        <w:t>current study showed</w:t>
      </w:r>
      <w:r w:rsidR="007257FC">
        <w:t xml:space="preserve"> </w:t>
      </w:r>
      <w:r w:rsidR="002C2FBB">
        <w:t>no signi</w:t>
      </w:r>
      <w:r w:rsidR="00825A71">
        <w:t>ficant difference between group 1 and group 2</w:t>
      </w:r>
      <w:r w:rsidR="00476318">
        <w:t xml:space="preserve"> immediately and e</w:t>
      </w:r>
      <w:r w:rsidR="001352F1">
        <w:t>very six hours postoperative</w:t>
      </w:r>
      <w:r w:rsidR="006F30E9">
        <w:t xml:space="preserve">.                                                         </w:t>
      </w:r>
      <w:r w:rsidR="00D74623">
        <w:t xml:space="preserve">   </w:t>
      </w:r>
      <w:r w:rsidR="009D582F">
        <w:t xml:space="preserve"> </w:t>
      </w:r>
      <w:r w:rsidR="006F30E9" w:rsidRPr="006B482B">
        <w:t>But generally</w:t>
      </w:r>
      <w:r w:rsidR="006F30E9">
        <w:rPr>
          <w:sz w:val="28"/>
          <w:szCs w:val="28"/>
        </w:rPr>
        <w:t xml:space="preserve"> </w:t>
      </w:r>
      <w:r w:rsidR="006F30E9" w:rsidRPr="000739E4">
        <w:t>group</w:t>
      </w:r>
      <w:r w:rsidR="004E1E55">
        <w:t xml:space="preserve"> 2</w:t>
      </w:r>
      <w:r w:rsidR="006F30E9" w:rsidRPr="000739E4">
        <w:t xml:space="preserve"> showed lower but not significant values in comparison with group</w:t>
      </w:r>
      <w:r w:rsidR="004E1E55">
        <w:t xml:space="preserve"> 1.</w:t>
      </w:r>
      <w:r w:rsidR="009F0DCF" w:rsidRPr="009F0DCF">
        <w:t xml:space="preserve"> </w:t>
      </w:r>
      <w:r w:rsidR="009F0DCF">
        <w:t>(Table2)</w:t>
      </w:r>
      <w:proofErr w:type="gramStart"/>
      <w:r w:rsidR="00675387">
        <w:t>(</w:t>
      </w:r>
      <w:r w:rsidR="00B90E4C">
        <w:t>fig.1).</w:t>
      </w:r>
      <w:proofErr w:type="gramEnd"/>
    </w:p>
    <w:p w:rsidR="00AE3084" w:rsidRDefault="001C23C3">
      <w:r>
        <w:rPr>
          <w:noProof/>
        </w:rPr>
        <w:drawing>
          <wp:inline distT="0" distB="0" distL="0" distR="0" wp14:anchorId="75CFFE23" wp14:editId="1E285B9E">
            <wp:extent cx="5943600" cy="3307715"/>
            <wp:effectExtent l="19050" t="19050" r="19050" b="260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1EBF" w:rsidRDefault="00B9433F" w:rsidP="00510A14">
      <w:r>
        <w:rPr>
          <w:b/>
          <w:bCs/>
          <w:sz w:val="20"/>
          <w:szCs w:val="20"/>
        </w:rPr>
        <w:t xml:space="preserve">                       (Figure</w:t>
      </w:r>
      <w:r w:rsidR="004A12DA">
        <w:rPr>
          <w:b/>
          <w:bCs/>
          <w:sz w:val="20"/>
          <w:szCs w:val="20"/>
        </w:rPr>
        <w:t xml:space="preserve"> 6-</w:t>
      </w:r>
      <w:r>
        <w:rPr>
          <w:b/>
          <w:bCs/>
          <w:sz w:val="20"/>
          <w:szCs w:val="20"/>
        </w:rPr>
        <w:t xml:space="preserve"> 1): </w:t>
      </w:r>
      <w:r>
        <w:rPr>
          <w:sz w:val="20"/>
          <w:szCs w:val="20"/>
        </w:rPr>
        <w:t>Comparison between both groups as regards VAS during rest postoperative.</w:t>
      </w:r>
    </w:p>
    <w:p w:rsidR="008861CA" w:rsidRPr="00015DF2" w:rsidRDefault="00510A14" w:rsidP="00DD1EB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r w:rsidR="004A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(6-</w:t>
      </w:r>
      <w:r w:rsidRPr="00015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4A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015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Visual analogue score during deep breathe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1800"/>
        <w:gridCol w:w="1278"/>
      </w:tblGrid>
      <w:tr w:rsidR="006F0A90" w:rsidTr="00ED6233">
        <w:tc>
          <w:tcPr>
            <w:tcW w:w="2718" w:type="dxa"/>
          </w:tcPr>
          <w:p w:rsidR="006F0A90" w:rsidRDefault="006F0A90" w:rsidP="00A80332">
            <w:r>
              <w:t>VAS (</w:t>
            </w:r>
            <w:r w:rsidR="00EC6EAD">
              <w:t>during deep breathe</w:t>
            </w:r>
            <w:r>
              <w:t>)</w:t>
            </w:r>
          </w:p>
        </w:tc>
        <w:tc>
          <w:tcPr>
            <w:tcW w:w="1800" w:type="dxa"/>
          </w:tcPr>
          <w:p w:rsidR="006F0A90" w:rsidRDefault="006F0A90" w:rsidP="00A80332">
            <w:r>
              <w:t>Group I</w:t>
            </w:r>
          </w:p>
        </w:tc>
        <w:tc>
          <w:tcPr>
            <w:tcW w:w="1980" w:type="dxa"/>
          </w:tcPr>
          <w:p w:rsidR="006F0A90" w:rsidRDefault="006F0A90" w:rsidP="00A80332">
            <w:r>
              <w:t>Group II</w:t>
            </w:r>
          </w:p>
        </w:tc>
        <w:tc>
          <w:tcPr>
            <w:tcW w:w="1800" w:type="dxa"/>
          </w:tcPr>
          <w:p w:rsidR="006F0A90" w:rsidRDefault="009A3170" w:rsidP="00A80332">
            <w:r>
              <w:rPr>
                <w:i/>
                <w:iCs/>
              </w:rPr>
              <w:t xml:space="preserve">U - </w:t>
            </w:r>
            <w:r>
              <w:t>Test</w:t>
            </w:r>
          </w:p>
        </w:tc>
        <w:tc>
          <w:tcPr>
            <w:tcW w:w="1278" w:type="dxa"/>
          </w:tcPr>
          <w:p w:rsidR="006F0A90" w:rsidRPr="00484359" w:rsidRDefault="006F0A90" w:rsidP="00A8033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6F0A90" w:rsidTr="00ED6233">
        <w:tc>
          <w:tcPr>
            <w:tcW w:w="2718" w:type="dxa"/>
          </w:tcPr>
          <w:p w:rsidR="006F0A90" w:rsidRDefault="006F0A90" w:rsidP="00A80332">
            <w:r>
              <w:t>Baseline</w:t>
            </w:r>
          </w:p>
        </w:tc>
        <w:tc>
          <w:tcPr>
            <w:tcW w:w="1800" w:type="dxa"/>
          </w:tcPr>
          <w:p w:rsidR="006F0A90" w:rsidRDefault="00880CED" w:rsidP="00A80332">
            <w:r>
              <w:t>3</w:t>
            </w:r>
            <w:r w:rsidR="00076389">
              <w:t xml:space="preserve"> </w:t>
            </w:r>
            <w:r w:rsidR="00B128A7">
              <w:t>[3-4]</w:t>
            </w:r>
          </w:p>
        </w:tc>
        <w:tc>
          <w:tcPr>
            <w:tcW w:w="1980" w:type="dxa"/>
          </w:tcPr>
          <w:p w:rsidR="006F0A90" w:rsidRDefault="00B128A7" w:rsidP="00A80332">
            <w:r>
              <w:t>3</w:t>
            </w:r>
            <w:r w:rsidR="00076389">
              <w:t xml:space="preserve"> </w:t>
            </w:r>
            <w:r>
              <w:t>[2</w:t>
            </w:r>
            <w:r w:rsidR="00880CED">
              <w:t>.25-3</w:t>
            </w:r>
            <w:r w:rsidR="0053311F">
              <w:t>.75</w:t>
            </w:r>
            <w:r>
              <w:t>]</w:t>
            </w:r>
          </w:p>
        </w:tc>
        <w:tc>
          <w:tcPr>
            <w:tcW w:w="1800" w:type="dxa"/>
          </w:tcPr>
          <w:p w:rsidR="006F0A90" w:rsidRDefault="005F688A" w:rsidP="00A80332">
            <w:r>
              <w:t>150</w:t>
            </w:r>
          </w:p>
        </w:tc>
        <w:tc>
          <w:tcPr>
            <w:tcW w:w="1278" w:type="dxa"/>
          </w:tcPr>
          <w:p w:rsidR="006F0A90" w:rsidRDefault="005F688A" w:rsidP="00A80332">
            <w:r>
              <w:t>0.090</w:t>
            </w:r>
          </w:p>
        </w:tc>
      </w:tr>
      <w:tr w:rsidR="006F0A90" w:rsidTr="00ED6233">
        <w:tc>
          <w:tcPr>
            <w:tcW w:w="2718" w:type="dxa"/>
          </w:tcPr>
          <w:p w:rsidR="006F0A90" w:rsidRDefault="006F0A90" w:rsidP="00A80332">
            <w:r>
              <w:t>6 hrs.</w:t>
            </w:r>
          </w:p>
        </w:tc>
        <w:tc>
          <w:tcPr>
            <w:tcW w:w="1800" w:type="dxa"/>
          </w:tcPr>
          <w:p w:rsidR="006F0A90" w:rsidRDefault="00C21674" w:rsidP="00A80332">
            <w:r>
              <w:t>2</w:t>
            </w:r>
            <w:r w:rsidR="00076389">
              <w:t xml:space="preserve"> </w:t>
            </w:r>
            <w:r>
              <w:t>[2-3]</w:t>
            </w:r>
          </w:p>
        </w:tc>
        <w:tc>
          <w:tcPr>
            <w:tcW w:w="1980" w:type="dxa"/>
          </w:tcPr>
          <w:p w:rsidR="006F0A90" w:rsidRDefault="00C21674" w:rsidP="00A80332">
            <w:r>
              <w:t>2</w:t>
            </w:r>
            <w:r w:rsidR="00076389">
              <w:t xml:space="preserve"> </w:t>
            </w:r>
            <w:r>
              <w:t>[2-2]</w:t>
            </w:r>
          </w:p>
        </w:tc>
        <w:tc>
          <w:tcPr>
            <w:tcW w:w="1800" w:type="dxa"/>
          </w:tcPr>
          <w:p w:rsidR="006F0A90" w:rsidRDefault="00730615" w:rsidP="00A80332">
            <w:r>
              <w:t>148</w:t>
            </w:r>
          </w:p>
        </w:tc>
        <w:tc>
          <w:tcPr>
            <w:tcW w:w="1278" w:type="dxa"/>
          </w:tcPr>
          <w:p w:rsidR="006F0A90" w:rsidRDefault="00B23D60" w:rsidP="00A80332">
            <w:r>
              <w:t>0.164</w:t>
            </w:r>
          </w:p>
        </w:tc>
      </w:tr>
      <w:tr w:rsidR="006F0A90" w:rsidTr="00ED6233">
        <w:tc>
          <w:tcPr>
            <w:tcW w:w="2718" w:type="dxa"/>
          </w:tcPr>
          <w:p w:rsidR="006F0A90" w:rsidRDefault="006F0A90" w:rsidP="00A80332">
            <w:r>
              <w:t>12 hrs.</w:t>
            </w:r>
          </w:p>
        </w:tc>
        <w:tc>
          <w:tcPr>
            <w:tcW w:w="1800" w:type="dxa"/>
          </w:tcPr>
          <w:p w:rsidR="006F0A90" w:rsidRDefault="00C21674" w:rsidP="00A80332">
            <w:r>
              <w:t>2</w:t>
            </w:r>
            <w:r w:rsidR="00076389">
              <w:t xml:space="preserve"> </w:t>
            </w:r>
            <w:r w:rsidR="004527BB">
              <w:t>[2-3</w:t>
            </w:r>
            <w:r>
              <w:t>]</w:t>
            </w:r>
          </w:p>
        </w:tc>
        <w:tc>
          <w:tcPr>
            <w:tcW w:w="1980" w:type="dxa"/>
          </w:tcPr>
          <w:p w:rsidR="006F0A90" w:rsidRDefault="0065198E" w:rsidP="00E55CBD">
            <w:r>
              <w:t>2</w:t>
            </w:r>
            <w:r w:rsidR="00076389">
              <w:t xml:space="preserve"> </w:t>
            </w:r>
            <w:r>
              <w:t>[1-2</w:t>
            </w:r>
            <w:r w:rsidR="00807BD0">
              <w:t>.75</w:t>
            </w:r>
            <w:r>
              <w:t>]</w:t>
            </w:r>
          </w:p>
        </w:tc>
        <w:tc>
          <w:tcPr>
            <w:tcW w:w="1800" w:type="dxa"/>
          </w:tcPr>
          <w:p w:rsidR="006F0A90" w:rsidRDefault="004527BB" w:rsidP="00A80332">
            <w:r>
              <w:t>154.5</w:t>
            </w:r>
          </w:p>
        </w:tc>
        <w:tc>
          <w:tcPr>
            <w:tcW w:w="1278" w:type="dxa"/>
          </w:tcPr>
          <w:p w:rsidR="006F0A90" w:rsidRDefault="004527BB" w:rsidP="00A80332">
            <w:r>
              <w:t>0.111</w:t>
            </w:r>
          </w:p>
        </w:tc>
      </w:tr>
      <w:tr w:rsidR="006F0A90" w:rsidTr="00ED6233">
        <w:tc>
          <w:tcPr>
            <w:tcW w:w="2718" w:type="dxa"/>
          </w:tcPr>
          <w:p w:rsidR="006F0A90" w:rsidRDefault="006F0A90" w:rsidP="00A80332">
            <w:r>
              <w:t>18 hrs.</w:t>
            </w:r>
          </w:p>
        </w:tc>
        <w:tc>
          <w:tcPr>
            <w:tcW w:w="1800" w:type="dxa"/>
          </w:tcPr>
          <w:p w:rsidR="006F0A90" w:rsidRDefault="0065198E" w:rsidP="00E55CBD">
            <w:r>
              <w:t>2</w:t>
            </w:r>
            <w:r w:rsidR="00076389">
              <w:t xml:space="preserve"> </w:t>
            </w:r>
            <w:r>
              <w:t>[1-2]</w:t>
            </w:r>
          </w:p>
        </w:tc>
        <w:tc>
          <w:tcPr>
            <w:tcW w:w="1980" w:type="dxa"/>
          </w:tcPr>
          <w:p w:rsidR="006F0A90" w:rsidRDefault="00F573B6" w:rsidP="00A80332">
            <w:r>
              <w:t>2</w:t>
            </w:r>
            <w:r w:rsidR="00076389">
              <w:t xml:space="preserve"> </w:t>
            </w:r>
            <w:r>
              <w:t>[2-3]</w:t>
            </w:r>
          </w:p>
        </w:tc>
        <w:tc>
          <w:tcPr>
            <w:tcW w:w="1800" w:type="dxa"/>
          </w:tcPr>
          <w:p w:rsidR="006F0A90" w:rsidRDefault="00FD0DAC" w:rsidP="00A80332">
            <w:r>
              <w:t>148</w:t>
            </w:r>
          </w:p>
        </w:tc>
        <w:tc>
          <w:tcPr>
            <w:tcW w:w="1278" w:type="dxa"/>
          </w:tcPr>
          <w:p w:rsidR="006F0A90" w:rsidRDefault="00C82439" w:rsidP="00A80332">
            <w:r>
              <w:t>0.164</w:t>
            </w:r>
          </w:p>
        </w:tc>
      </w:tr>
      <w:tr w:rsidR="006F0A90" w:rsidTr="00ED6233">
        <w:tc>
          <w:tcPr>
            <w:tcW w:w="2718" w:type="dxa"/>
          </w:tcPr>
          <w:p w:rsidR="006F0A90" w:rsidRDefault="006F0A90" w:rsidP="00A80332">
            <w:r>
              <w:t>24 hr.</w:t>
            </w:r>
          </w:p>
        </w:tc>
        <w:tc>
          <w:tcPr>
            <w:tcW w:w="1800" w:type="dxa"/>
          </w:tcPr>
          <w:p w:rsidR="006F0A90" w:rsidRDefault="00F573B6" w:rsidP="00A80332">
            <w:r>
              <w:t>3</w:t>
            </w:r>
            <w:r w:rsidR="00076389">
              <w:t xml:space="preserve"> </w:t>
            </w:r>
            <w:r w:rsidR="008D1BFA">
              <w:t>[2</w:t>
            </w:r>
            <w:r>
              <w:t>-3]</w:t>
            </w:r>
          </w:p>
        </w:tc>
        <w:tc>
          <w:tcPr>
            <w:tcW w:w="1980" w:type="dxa"/>
          </w:tcPr>
          <w:p w:rsidR="006F0A90" w:rsidRDefault="00F573B6" w:rsidP="00A80332">
            <w:r>
              <w:t>2</w:t>
            </w:r>
            <w:r w:rsidR="00076389">
              <w:t xml:space="preserve"> </w:t>
            </w:r>
            <w:r w:rsidR="007D1DFF">
              <w:t>[2-3</w:t>
            </w:r>
            <w:r>
              <w:t>]</w:t>
            </w:r>
          </w:p>
        </w:tc>
        <w:tc>
          <w:tcPr>
            <w:tcW w:w="1800" w:type="dxa"/>
          </w:tcPr>
          <w:p w:rsidR="006F0A90" w:rsidRDefault="00782034" w:rsidP="00A80332">
            <w:r>
              <w:t>162.5</w:t>
            </w:r>
          </w:p>
        </w:tc>
        <w:tc>
          <w:tcPr>
            <w:tcW w:w="1278" w:type="dxa"/>
          </w:tcPr>
          <w:p w:rsidR="006F0A90" w:rsidRDefault="00782034" w:rsidP="00A80332">
            <w:r>
              <w:t>0.158</w:t>
            </w:r>
          </w:p>
        </w:tc>
      </w:tr>
    </w:tbl>
    <w:p w:rsidR="00ED6233" w:rsidRDefault="00ED6233" w:rsidP="00D35234"/>
    <w:p w:rsidR="00A520F3" w:rsidRDefault="00D35234" w:rsidP="00D35234">
      <w:r>
        <w:lastRenderedPageBreak/>
        <w:t>Regarding VAS (visual analogue score)</w:t>
      </w:r>
      <w:r w:rsidR="00896714">
        <w:t xml:space="preserve"> during deep breathe</w:t>
      </w:r>
      <w:r>
        <w:t xml:space="preserve">, current study showed no significant difference between group 1 and group 2 immediately and every six hours postoperative.  </w:t>
      </w:r>
      <w:r w:rsidR="00AD797E">
        <w:t>(Table3)</w:t>
      </w:r>
      <w:r>
        <w:t xml:space="preserve"> </w:t>
      </w:r>
      <w:r w:rsidR="00CC539F">
        <w:t>(fig.2)</w:t>
      </w:r>
      <w:r>
        <w:t xml:space="preserve">  </w:t>
      </w:r>
    </w:p>
    <w:p w:rsidR="0006028D" w:rsidRDefault="0006028D"/>
    <w:p w:rsidR="0006028D" w:rsidRDefault="004F3E7A">
      <w:r>
        <w:rPr>
          <w:noProof/>
        </w:rPr>
        <w:drawing>
          <wp:inline distT="0" distB="0" distL="0" distR="0" wp14:anchorId="78121AEC" wp14:editId="335D9756">
            <wp:extent cx="5876927" cy="3019425"/>
            <wp:effectExtent l="19050" t="1905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1D40" w:rsidRDefault="005A685A" w:rsidP="00041D40">
      <w:r>
        <w:rPr>
          <w:b/>
          <w:bCs/>
          <w:sz w:val="20"/>
          <w:szCs w:val="20"/>
        </w:rPr>
        <w:t xml:space="preserve">                       </w:t>
      </w:r>
      <w:r w:rsidR="00953625">
        <w:rPr>
          <w:b/>
          <w:bCs/>
          <w:sz w:val="20"/>
          <w:szCs w:val="20"/>
        </w:rPr>
        <w:t>(</w:t>
      </w:r>
      <w:r w:rsidR="009075C1">
        <w:rPr>
          <w:b/>
          <w:bCs/>
          <w:sz w:val="20"/>
          <w:szCs w:val="20"/>
        </w:rPr>
        <w:t>Figure</w:t>
      </w:r>
      <w:r w:rsidR="00AB492B">
        <w:rPr>
          <w:b/>
          <w:bCs/>
          <w:sz w:val="20"/>
          <w:szCs w:val="20"/>
        </w:rPr>
        <w:t xml:space="preserve"> 6-</w:t>
      </w:r>
      <w:r w:rsidR="009075C1">
        <w:rPr>
          <w:b/>
          <w:bCs/>
          <w:sz w:val="20"/>
          <w:szCs w:val="20"/>
        </w:rPr>
        <w:t xml:space="preserve"> 2): </w:t>
      </w:r>
      <w:r w:rsidR="009075C1">
        <w:rPr>
          <w:sz w:val="20"/>
          <w:szCs w:val="20"/>
        </w:rPr>
        <w:t xml:space="preserve">Comparison between both groups as regards VAS during </w:t>
      </w:r>
      <w:r>
        <w:rPr>
          <w:sz w:val="20"/>
          <w:szCs w:val="20"/>
        </w:rPr>
        <w:t xml:space="preserve">deep </w:t>
      </w:r>
      <w:proofErr w:type="gramStart"/>
      <w:r>
        <w:rPr>
          <w:sz w:val="20"/>
          <w:szCs w:val="20"/>
        </w:rPr>
        <w:t>breathe</w:t>
      </w:r>
      <w:proofErr w:type="gramEnd"/>
      <w:r w:rsidR="009075C1">
        <w:rPr>
          <w:sz w:val="20"/>
          <w:szCs w:val="20"/>
        </w:rPr>
        <w:t xml:space="preserve"> postoperative.</w:t>
      </w:r>
    </w:p>
    <w:p w:rsidR="00041D40" w:rsidRPr="006E6B80" w:rsidRDefault="00041D40" w:rsidP="009672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r w:rsidR="00953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(6-</w:t>
      </w:r>
      <w:r w:rsidRPr="006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proofErr w:type="gramStart"/>
      <w:r w:rsidR="00953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6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6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Visual an</w:t>
      </w:r>
      <w:r w:rsidR="0096729B" w:rsidRPr="006E6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alogue score during cough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0A90" w:rsidTr="00A80332">
        <w:tc>
          <w:tcPr>
            <w:tcW w:w="1915" w:type="dxa"/>
          </w:tcPr>
          <w:p w:rsidR="006F0A90" w:rsidRDefault="006F0A90" w:rsidP="00A80332">
            <w:r>
              <w:t>VAS (</w:t>
            </w:r>
            <w:r w:rsidR="00EC6EAD">
              <w:t>during cough</w:t>
            </w:r>
            <w:r>
              <w:t>)</w:t>
            </w:r>
          </w:p>
        </w:tc>
        <w:tc>
          <w:tcPr>
            <w:tcW w:w="1915" w:type="dxa"/>
          </w:tcPr>
          <w:p w:rsidR="006F0A90" w:rsidRDefault="006F0A90" w:rsidP="00A80332">
            <w:r>
              <w:t>Group I</w:t>
            </w:r>
          </w:p>
        </w:tc>
        <w:tc>
          <w:tcPr>
            <w:tcW w:w="1915" w:type="dxa"/>
          </w:tcPr>
          <w:p w:rsidR="006F0A90" w:rsidRDefault="006F0A90" w:rsidP="00A80332">
            <w:r>
              <w:t>Group II</w:t>
            </w:r>
          </w:p>
        </w:tc>
        <w:tc>
          <w:tcPr>
            <w:tcW w:w="1915" w:type="dxa"/>
          </w:tcPr>
          <w:p w:rsidR="006F0A90" w:rsidRDefault="009A3170" w:rsidP="00A80332">
            <w:r>
              <w:rPr>
                <w:i/>
                <w:iCs/>
              </w:rPr>
              <w:t xml:space="preserve">U - </w:t>
            </w:r>
            <w:r>
              <w:t>Test</w:t>
            </w:r>
          </w:p>
        </w:tc>
        <w:tc>
          <w:tcPr>
            <w:tcW w:w="1916" w:type="dxa"/>
          </w:tcPr>
          <w:p w:rsidR="006F0A90" w:rsidRPr="00484359" w:rsidRDefault="006F0A90" w:rsidP="00A8033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6F0A90" w:rsidTr="00A80332">
        <w:tc>
          <w:tcPr>
            <w:tcW w:w="1915" w:type="dxa"/>
          </w:tcPr>
          <w:p w:rsidR="006F0A90" w:rsidRDefault="006F0A90" w:rsidP="00A80332">
            <w:r>
              <w:t>Baseline</w:t>
            </w:r>
          </w:p>
        </w:tc>
        <w:tc>
          <w:tcPr>
            <w:tcW w:w="1915" w:type="dxa"/>
          </w:tcPr>
          <w:p w:rsidR="006F0A90" w:rsidRDefault="00F136E5" w:rsidP="00DF33B0">
            <w:r>
              <w:t>2</w:t>
            </w:r>
            <w:r w:rsidR="009B7ABD">
              <w:t xml:space="preserve"> </w:t>
            </w:r>
            <w:r>
              <w:t>[2-2]</w:t>
            </w:r>
          </w:p>
        </w:tc>
        <w:tc>
          <w:tcPr>
            <w:tcW w:w="1915" w:type="dxa"/>
          </w:tcPr>
          <w:p w:rsidR="006F0A90" w:rsidRDefault="00F136E5" w:rsidP="00A80332">
            <w:r>
              <w:t>2</w:t>
            </w:r>
            <w:r w:rsidR="009B7ABD">
              <w:t xml:space="preserve"> </w:t>
            </w:r>
            <w:r>
              <w:t>[1-2]</w:t>
            </w:r>
          </w:p>
        </w:tc>
        <w:tc>
          <w:tcPr>
            <w:tcW w:w="1915" w:type="dxa"/>
          </w:tcPr>
          <w:p w:rsidR="006F0A90" w:rsidRDefault="00F568D0" w:rsidP="00A80332">
            <w:r>
              <w:t>133.5</w:t>
            </w:r>
          </w:p>
        </w:tc>
        <w:tc>
          <w:tcPr>
            <w:tcW w:w="1916" w:type="dxa"/>
          </w:tcPr>
          <w:p w:rsidR="006F0A90" w:rsidRDefault="00B659C7" w:rsidP="00A80332">
            <w:r>
              <w:t>0.073</w:t>
            </w:r>
          </w:p>
        </w:tc>
      </w:tr>
      <w:tr w:rsidR="006F0A90" w:rsidTr="00A80332">
        <w:tc>
          <w:tcPr>
            <w:tcW w:w="1915" w:type="dxa"/>
          </w:tcPr>
          <w:p w:rsidR="006F0A90" w:rsidRDefault="006F0A90" w:rsidP="00A80332">
            <w:r>
              <w:t>6 hrs.</w:t>
            </w:r>
          </w:p>
        </w:tc>
        <w:tc>
          <w:tcPr>
            <w:tcW w:w="1915" w:type="dxa"/>
          </w:tcPr>
          <w:p w:rsidR="006F0A90" w:rsidRDefault="00F136E5" w:rsidP="00DF33B0">
            <w:r>
              <w:t>2</w:t>
            </w:r>
            <w:r w:rsidR="009B7ABD">
              <w:t xml:space="preserve"> </w:t>
            </w:r>
            <w:r>
              <w:t>[1-2]</w:t>
            </w:r>
          </w:p>
        </w:tc>
        <w:tc>
          <w:tcPr>
            <w:tcW w:w="1915" w:type="dxa"/>
          </w:tcPr>
          <w:p w:rsidR="006F0A90" w:rsidRDefault="00E312A2" w:rsidP="00A80332">
            <w:r>
              <w:t>2</w:t>
            </w:r>
            <w:r w:rsidR="009B7ABD">
              <w:t xml:space="preserve"> </w:t>
            </w:r>
            <w:r>
              <w:t>[1-2.75]</w:t>
            </w:r>
          </w:p>
        </w:tc>
        <w:tc>
          <w:tcPr>
            <w:tcW w:w="1915" w:type="dxa"/>
          </w:tcPr>
          <w:p w:rsidR="006F0A90" w:rsidRDefault="009503ED" w:rsidP="00A80332">
            <w:r>
              <w:t>169.5</w:t>
            </w:r>
          </w:p>
        </w:tc>
        <w:tc>
          <w:tcPr>
            <w:tcW w:w="1916" w:type="dxa"/>
          </w:tcPr>
          <w:p w:rsidR="006F0A90" w:rsidRDefault="009503ED" w:rsidP="00A80332">
            <w:r>
              <w:t>0.417</w:t>
            </w:r>
          </w:p>
        </w:tc>
      </w:tr>
      <w:tr w:rsidR="006F0A90" w:rsidTr="00A80332">
        <w:tc>
          <w:tcPr>
            <w:tcW w:w="1915" w:type="dxa"/>
          </w:tcPr>
          <w:p w:rsidR="006F0A90" w:rsidRDefault="006F0A90" w:rsidP="00A80332">
            <w:r>
              <w:t>12 hrs.</w:t>
            </w:r>
          </w:p>
        </w:tc>
        <w:tc>
          <w:tcPr>
            <w:tcW w:w="1915" w:type="dxa"/>
          </w:tcPr>
          <w:p w:rsidR="006F0A90" w:rsidRDefault="00E312A2" w:rsidP="00A80332">
            <w:r>
              <w:t>3</w:t>
            </w:r>
            <w:r w:rsidR="009B7ABD">
              <w:t xml:space="preserve"> </w:t>
            </w:r>
            <w:r>
              <w:t>[2-3]</w:t>
            </w:r>
          </w:p>
        </w:tc>
        <w:tc>
          <w:tcPr>
            <w:tcW w:w="1915" w:type="dxa"/>
          </w:tcPr>
          <w:p w:rsidR="006F0A90" w:rsidRDefault="005C2A01" w:rsidP="00A80332">
            <w:r>
              <w:t>2</w:t>
            </w:r>
            <w:r w:rsidR="009B7ABD">
              <w:t xml:space="preserve"> </w:t>
            </w:r>
            <w:r w:rsidR="00DA4030">
              <w:t>[2-3</w:t>
            </w:r>
            <w:r>
              <w:t>]</w:t>
            </w:r>
          </w:p>
        </w:tc>
        <w:tc>
          <w:tcPr>
            <w:tcW w:w="1915" w:type="dxa"/>
          </w:tcPr>
          <w:p w:rsidR="006F0A90" w:rsidRDefault="00F52E15" w:rsidP="00A80332">
            <w:r>
              <w:t>137</w:t>
            </w:r>
          </w:p>
        </w:tc>
        <w:tc>
          <w:tcPr>
            <w:tcW w:w="1916" w:type="dxa"/>
          </w:tcPr>
          <w:p w:rsidR="006F0A90" w:rsidRDefault="00F52E15" w:rsidP="00A80332">
            <w:r>
              <w:t>0.051</w:t>
            </w:r>
          </w:p>
        </w:tc>
      </w:tr>
      <w:tr w:rsidR="006F0A90" w:rsidTr="00A80332">
        <w:tc>
          <w:tcPr>
            <w:tcW w:w="1915" w:type="dxa"/>
          </w:tcPr>
          <w:p w:rsidR="006F0A90" w:rsidRDefault="006F0A90" w:rsidP="00A80332">
            <w:r>
              <w:t>18 hrs.</w:t>
            </w:r>
          </w:p>
        </w:tc>
        <w:tc>
          <w:tcPr>
            <w:tcW w:w="1915" w:type="dxa"/>
          </w:tcPr>
          <w:p w:rsidR="006F0A90" w:rsidRDefault="005C2A01" w:rsidP="00A80332">
            <w:r>
              <w:t>2</w:t>
            </w:r>
            <w:r w:rsidR="009B7ABD">
              <w:t xml:space="preserve"> </w:t>
            </w:r>
            <w:r>
              <w:t>[1</w:t>
            </w:r>
            <w:r w:rsidR="00E768D6">
              <w:t>.25</w:t>
            </w:r>
            <w:r>
              <w:t>-2</w:t>
            </w:r>
            <w:r w:rsidR="00E768D6">
              <w:t>.75</w:t>
            </w:r>
            <w:r>
              <w:t>]</w:t>
            </w:r>
          </w:p>
        </w:tc>
        <w:tc>
          <w:tcPr>
            <w:tcW w:w="1915" w:type="dxa"/>
          </w:tcPr>
          <w:p w:rsidR="006F0A90" w:rsidRDefault="00E768D6" w:rsidP="00DF33B0">
            <w:r>
              <w:t>1</w:t>
            </w:r>
            <w:r w:rsidR="009B7ABD">
              <w:t xml:space="preserve"> </w:t>
            </w:r>
            <w:r w:rsidR="0029563A">
              <w:t>[1-2</w:t>
            </w:r>
            <w:r>
              <w:t>]</w:t>
            </w:r>
          </w:p>
        </w:tc>
        <w:tc>
          <w:tcPr>
            <w:tcW w:w="1915" w:type="dxa"/>
          </w:tcPr>
          <w:p w:rsidR="006F0A90" w:rsidRDefault="005844BF" w:rsidP="00A80332">
            <w:r>
              <w:t>155</w:t>
            </w:r>
          </w:p>
        </w:tc>
        <w:tc>
          <w:tcPr>
            <w:tcW w:w="1916" w:type="dxa"/>
          </w:tcPr>
          <w:p w:rsidR="006F0A90" w:rsidRDefault="005844BF" w:rsidP="00A80332">
            <w:r>
              <w:t>0.115</w:t>
            </w:r>
          </w:p>
        </w:tc>
      </w:tr>
      <w:tr w:rsidR="006F0A90" w:rsidTr="00A80332">
        <w:tc>
          <w:tcPr>
            <w:tcW w:w="1915" w:type="dxa"/>
          </w:tcPr>
          <w:p w:rsidR="006F0A90" w:rsidRDefault="006F0A90" w:rsidP="00A80332">
            <w:r>
              <w:t>24 hr.</w:t>
            </w:r>
          </w:p>
        </w:tc>
        <w:tc>
          <w:tcPr>
            <w:tcW w:w="1915" w:type="dxa"/>
          </w:tcPr>
          <w:p w:rsidR="006F0A90" w:rsidRDefault="00E768D6" w:rsidP="00A80332">
            <w:r>
              <w:t>1</w:t>
            </w:r>
            <w:r w:rsidR="009B7ABD">
              <w:t xml:space="preserve"> </w:t>
            </w:r>
            <w:r>
              <w:t>[1-2]</w:t>
            </w:r>
          </w:p>
        </w:tc>
        <w:tc>
          <w:tcPr>
            <w:tcW w:w="1915" w:type="dxa"/>
          </w:tcPr>
          <w:p w:rsidR="006F0A90" w:rsidRDefault="00493BF0" w:rsidP="00A80332">
            <w:r>
              <w:t>1</w:t>
            </w:r>
            <w:r w:rsidR="009B7ABD">
              <w:t xml:space="preserve"> </w:t>
            </w:r>
            <w:r w:rsidR="0029563A">
              <w:t>[1</w:t>
            </w:r>
            <w:r>
              <w:t>-1]</w:t>
            </w:r>
          </w:p>
        </w:tc>
        <w:tc>
          <w:tcPr>
            <w:tcW w:w="1915" w:type="dxa"/>
          </w:tcPr>
          <w:p w:rsidR="006F0A90" w:rsidRDefault="003319D5" w:rsidP="00A80332">
            <w:r>
              <w:t>131.5</w:t>
            </w:r>
          </w:p>
        </w:tc>
        <w:tc>
          <w:tcPr>
            <w:tcW w:w="1916" w:type="dxa"/>
          </w:tcPr>
          <w:p w:rsidR="006F0A90" w:rsidRDefault="003319D5" w:rsidP="00A80332">
            <w:r>
              <w:t>0.</w:t>
            </w:r>
            <w:r w:rsidR="008D3091">
              <w:t>065</w:t>
            </w:r>
          </w:p>
        </w:tc>
      </w:tr>
    </w:tbl>
    <w:p w:rsidR="003C6E9B" w:rsidRDefault="003C6E9B" w:rsidP="00AD797E"/>
    <w:p w:rsidR="00AD797E" w:rsidRDefault="00457415" w:rsidP="003C6E9B">
      <w:r>
        <w:t xml:space="preserve"> </w:t>
      </w:r>
      <w:r w:rsidR="00AD797E">
        <w:t>Regarding VAS (visual analogue score) during</w:t>
      </w:r>
      <w:r w:rsidR="003C6E9B">
        <w:t xml:space="preserve"> </w:t>
      </w:r>
      <w:proofErr w:type="gramStart"/>
      <w:r w:rsidR="003C6E9B">
        <w:t xml:space="preserve">cough </w:t>
      </w:r>
      <w:r w:rsidR="00AD797E">
        <w:t>,</w:t>
      </w:r>
      <w:proofErr w:type="gramEnd"/>
      <w:r w:rsidR="00AD797E">
        <w:t xml:space="preserve"> current study showed no significant difference between group 1 and group 2 immediately and every six hours postoperative.  </w:t>
      </w:r>
      <w:r w:rsidR="00AD797E" w:rsidRPr="003E4472">
        <w:rPr>
          <w:b/>
          <w:bCs/>
          <w:sz w:val="28"/>
          <w:szCs w:val="28"/>
        </w:rPr>
        <w:t>(Table</w:t>
      </w:r>
      <w:r w:rsidR="003C6E9B" w:rsidRPr="003E4472">
        <w:rPr>
          <w:b/>
          <w:bCs/>
          <w:sz w:val="28"/>
          <w:szCs w:val="28"/>
        </w:rPr>
        <w:t>4</w:t>
      </w:r>
      <w:r w:rsidR="00AD797E" w:rsidRPr="003E4472">
        <w:rPr>
          <w:b/>
          <w:bCs/>
          <w:sz w:val="28"/>
          <w:szCs w:val="28"/>
        </w:rPr>
        <w:t>)</w:t>
      </w:r>
      <w:r w:rsidR="00CC539F" w:rsidRPr="003E4472">
        <w:rPr>
          <w:b/>
          <w:bCs/>
          <w:sz w:val="28"/>
          <w:szCs w:val="28"/>
        </w:rPr>
        <w:t>(fig.3)</w:t>
      </w:r>
      <w:r w:rsidR="00AD797E">
        <w:t xml:space="preserve">   </w:t>
      </w:r>
    </w:p>
    <w:p w:rsidR="006F0A90" w:rsidRDefault="004F3E7A">
      <w:r>
        <w:rPr>
          <w:noProof/>
        </w:rPr>
        <w:lastRenderedPageBreak/>
        <w:drawing>
          <wp:inline distT="0" distB="0" distL="0" distR="0" wp14:anchorId="6222755C" wp14:editId="0FA2C685">
            <wp:extent cx="5943600" cy="2712720"/>
            <wp:effectExtent l="19050" t="19050" r="19050" b="114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13C9" w:rsidRDefault="001F773F" w:rsidP="00AD13C9">
      <w:r>
        <w:rPr>
          <w:b/>
          <w:bCs/>
          <w:sz w:val="20"/>
          <w:szCs w:val="20"/>
        </w:rPr>
        <w:t xml:space="preserve">               </w:t>
      </w:r>
      <w:r w:rsidR="007E5E72">
        <w:rPr>
          <w:b/>
          <w:bCs/>
          <w:sz w:val="20"/>
          <w:szCs w:val="20"/>
        </w:rPr>
        <w:t xml:space="preserve"> </w:t>
      </w:r>
      <w:r w:rsidR="006544FF">
        <w:rPr>
          <w:b/>
          <w:bCs/>
          <w:sz w:val="20"/>
          <w:szCs w:val="20"/>
        </w:rPr>
        <w:t xml:space="preserve"> </w:t>
      </w:r>
      <w:r w:rsidR="00AD13C9">
        <w:rPr>
          <w:b/>
          <w:bCs/>
          <w:sz w:val="20"/>
          <w:szCs w:val="20"/>
        </w:rPr>
        <w:t>(Figure</w:t>
      </w:r>
      <w:r w:rsidR="00C933CF">
        <w:rPr>
          <w:b/>
          <w:bCs/>
          <w:sz w:val="20"/>
          <w:szCs w:val="20"/>
        </w:rPr>
        <w:t xml:space="preserve"> 6-</w:t>
      </w:r>
      <w:r w:rsidR="00AD13C9">
        <w:rPr>
          <w:b/>
          <w:bCs/>
          <w:sz w:val="20"/>
          <w:szCs w:val="20"/>
        </w:rPr>
        <w:t xml:space="preserve"> 3): </w:t>
      </w:r>
      <w:r w:rsidR="00AD13C9">
        <w:rPr>
          <w:sz w:val="20"/>
          <w:szCs w:val="20"/>
        </w:rPr>
        <w:t xml:space="preserve">Comparison between both groups as regards VAS during </w:t>
      </w:r>
      <w:r w:rsidR="007E5E72">
        <w:rPr>
          <w:sz w:val="20"/>
          <w:szCs w:val="20"/>
        </w:rPr>
        <w:t>cough</w:t>
      </w:r>
      <w:r w:rsidR="00AD13C9">
        <w:rPr>
          <w:sz w:val="20"/>
          <w:szCs w:val="20"/>
        </w:rPr>
        <w:t xml:space="preserve"> postoperative.</w:t>
      </w:r>
    </w:p>
    <w:p w:rsidR="001F773F" w:rsidRPr="001F773F" w:rsidRDefault="001F773F" w:rsidP="001F7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Vital Data of the patients in both groups: </w:t>
      </w:r>
    </w:p>
    <w:p w:rsidR="00592BCF" w:rsidRDefault="00E31929" w:rsidP="00F82E1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Blood pressure</w:t>
      </w:r>
      <w:r w:rsidR="004B4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and</w:t>
      </w:r>
      <w:r w:rsidR="001F773F" w:rsidRPr="001F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heart rate </w:t>
      </w:r>
      <w:r w:rsidR="001F773F" w:rsidRPr="00397451">
        <w:t>were measured</w:t>
      </w:r>
      <w:r w:rsidR="009E3BF9">
        <w:t xml:space="preserve"> at 0, 15min</w:t>
      </w:r>
      <w:r w:rsidR="001409C6">
        <w:t xml:space="preserve">, 30min, 1hr. and </w:t>
      </w:r>
      <w:proofErr w:type="gramStart"/>
      <w:r w:rsidR="001409C6">
        <w:t>every</w:t>
      </w:r>
      <w:r w:rsidR="003C0404">
        <w:t xml:space="preserve"> </w:t>
      </w:r>
      <w:r w:rsidR="00F07CCE">
        <w:t xml:space="preserve"> 2hrs</w:t>
      </w:r>
      <w:proofErr w:type="gramEnd"/>
      <w:r w:rsidR="00F07CCE">
        <w:t xml:space="preserve"> for</w:t>
      </w:r>
      <w:r w:rsidR="003C0404">
        <w:t xml:space="preserve">  the first 24</w:t>
      </w:r>
      <w:r w:rsidR="001F773F" w:rsidRPr="00397451">
        <w:t xml:space="preserve"> hours postoperative</w:t>
      </w:r>
      <w:r w:rsidR="003C0404">
        <w:t>.</w:t>
      </w:r>
    </w:p>
    <w:p w:rsidR="00B85FF0" w:rsidRDefault="00592BCF" w:rsidP="00B85FF0">
      <w:r w:rsidRPr="00592BCF">
        <w:rPr>
          <w:sz w:val="28"/>
          <w:szCs w:val="28"/>
        </w:rPr>
        <w:t xml:space="preserve"> </w:t>
      </w:r>
      <w:r w:rsidRPr="007E298B">
        <w:t xml:space="preserve">As regards comparing </w:t>
      </w:r>
      <w:r w:rsidRPr="00A57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mean arterial blood pressure (MAP)</w:t>
      </w:r>
      <w:r w:rsidRPr="007E298B">
        <w:t xml:space="preserve"> between both groups </w:t>
      </w:r>
      <w:r w:rsidR="003A6171" w:rsidRPr="007E298B">
        <w:t>(table 5) (fig.4</w:t>
      </w:r>
      <w:r w:rsidRPr="007E298B">
        <w:t>), current study showed a significant lower MAP values in TEA</w:t>
      </w:r>
      <w:r>
        <w:rPr>
          <w:sz w:val="28"/>
          <w:szCs w:val="28"/>
        </w:rPr>
        <w:t xml:space="preserve"> </w:t>
      </w:r>
      <w:proofErr w:type="gramStart"/>
      <w:r w:rsidRPr="007E298B">
        <w:t>group</w:t>
      </w:r>
      <w:r w:rsidR="003A6171" w:rsidRPr="007E298B">
        <w:t>(</w:t>
      </w:r>
      <w:proofErr w:type="gramEnd"/>
      <w:r w:rsidR="00B05634" w:rsidRPr="007E298B">
        <w:t>group 2)</w:t>
      </w:r>
      <w:r w:rsidR="008065A2" w:rsidRPr="007E298B">
        <w:t>.</w:t>
      </w:r>
      <w:r w:rsidR="00662C3C" w:rsidRPr="00662C3C">
        <w:rPr>
          <w:i/>
          <w:iCs/>
        </w:rPr>
        <w:t xml:space="preserve"> </w:t>
      </w:r>
      <w:proofErr w:type="gramStart"/>
      <w:r w:rsidR="00662C3C">
        <w:rPr>
          <w:i/>
          <w:iCs/>
        </w:rPr>
        <w:t>p</w:t>
      </w:r>
      <w:r w:rsidR="00662C3C">
        <w:t>-value</w:t>
      </w:r>
      <w:r w:rsidR="00642DD7">
        <w:t>&lt;</w:t>
      </w:r>
      <w:proofErr w:type="gramEnd"/>
      <w:r w:rsidR="00642DD7">
        <w:t>0.001 which was statistically highly signif</w:t>
      </w:r>
      <w:r w:rsidR="00B96B52">
        <w:t>icant.</w:t>
      </w:r>
    </w:p>
    <w:p w:rsidR="00583A2D" w:rsidRPr="003E4472" w:rsidRDefault="00F82E11" w:rsidP="00B85FF0">
      <w:pPr>
        <w:rPr>
          <w:b/>
          <w:bCs/>
          <w:sz w:val="28"/>
          <w:szCs w:val="28"/>
        </w:rPr>
      </w:pPr>
      <w:r w:rsidRPr="00A57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Heart rate</w:t>
      </w:r>
      <w:r>
        <w:rPr>
          <w:rFonts w:ascii="Calibri" w:hAnsi="Calibri" w:cs="Calibri"/>
          <w:sz w:val="24"/>
          <w:szCs w:val="24"/>
        </w:rPr>
        <w:t xml:space="preserve"> did not show significant changes over</w:t>
      </w:r>
      <w:r w:rsidR="002B4461">
        <w:rPr>
          <w:rFonts w:ascii="Calibri" w:hAnsi="Calibri" w:cs="Calibri"/>
          <w:sz w:val="24"/>
          <w:szCs w:val="24"/>
        </w:rPr>
        <w:t xml:space="preserve">time in the group </w:t>
      </w:r>
      <w:proofErr w:type="gramStart"/>
      <w:r w:rsidR="002B4461">
        <w:rPr>
          <w:rFonts w:ascii="Calibri" w:hAnsi="Calibri" w:cs="Calibri"/>
          <w:sz w:val="24"/>
          <w:szCs w:val="24"/>
        </w:rPr>
        <w:t>SAPB</w:t>
      </w:r>
      <w:r w:rsidR="0005210B">
        <w:rPr>
          <w:rFonts w:ascii="Calibri" w:hAnsi="Calibri" w:cs="Calibri"/>
          <w:sz w:val="24"/>
          <w:szCs w:val="24"/>
        </w:rPr>
        <w:t>(</w:t>
      </w:r>
      <w:proofErr w:type="gramEnd"/>
      <w:r w:rsidR="0005210B">
        <w:rPr>
          <w:rFonts w:ascii="Calibri" w:hAnsi="Calibri" w:cs="Calibri"/>
          <w:sz w:val="24"/>
          <w:szCs w:val="24"/>
        </w:rPr>
        <w:t>group 1)</w:t>
      </w:r>
      <w:r w:rsidR="002B4461">
        <w:rPr>
          <w:rFonts w:ascii="Calibri" w:hAnsi="Calibri" w:cs="Calibri"/>
          <w:sz w:val="24"/>
          <w:szCs w:val="24"/>
        </w:rPr>
        <w:t xml:space="preserve">  or group TEA</w:t>
      </w:r>
      <w:r w:rsidR="0005210B">
        <w:rPr>
          <w:rFonts w:ascii="Calibri" w:hAnsi="Calibri" w:cs="Calibri"/>
          <w:sz w:val="24"/>
          <w:szCs w:val="24"/>
        </w:rPr>
        <w:t>(group 2)</w:t>
      </w:r>
      <w:r w:rsidR="002B44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 There was no significant difference</w:t>
      </w:r>
      <w:r w:rsidR="00B85FF0">
        <w:t xml:space="preserve"> </w:t>
      </w:r>
      <w:r>
        <w:rPr>
          <w:rFonts w:ascii="Calibri" w:hAnsi="Calibri" w:cs="Calibri"/>
          <w:sz w:val="24"/>
          <w:szCs w:val="24"/>
        </w:rPr>
        <w:t>between the two groups in the heart rate throughout the 24 hours</w:t>
      </w:r>
      <w:r w:rsidR="002B4461" w:rsidRPr="002B4461">
        <w:rPr>
          <w:b/>
          <w:bCs/>
          <w:sz w:val="28"/>
          <w:szCs w:val="28"/>
        </w:rPr>
        <w:t xml:space="preserve"> </w:t>
      </w:r>
      <w:r w:rsidR="002B4461">
        <w:rPr>
          <w:b/>
          <w:bCs/>
          <w:sz w:val="28"/>
          <w:szCs w:val="28"/>
        </w:rPr>
        <w:t>(table 6) (fig.5)</w:t>
      </w:r>
      <w:r w:rsidR="002B4461">
        <w:rPr>
          <w:sz w:val="28"/>
          <w:szCs w:val="28"/>
        </w:rPr>
        <w:t>.</w:t>
      </w:r>
    </w:p>
    <w:p w:rsidR="006F0A90" w:rsidRPr="00C74A6E" w:rsidRDefault="00EF1F48" w:rsidP="00EF1F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4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r w:rsidR="0031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33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(6-</w:t>
      </w:r>
      <w:r w:rsidRPr="00C74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proofErr w:type="gramStart"/>
      <w:r w:rsidR="0031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C74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C74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Mean arterial </w:t>
      </w:r>
      <w:r w:rsidR="00FD694E" w:rsidRPr="00C74A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blood pressure (MAP) of both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D690F" w:rsidTr="00A80332">
        <w:tc>
          <w:tcPr>
            <w:tcW w:w="1915" w:type="dxa"/>
          </w:tcPr>
          <w:p w:rsidR="00BD690F" w:rsidRDefault="00DF5764" w:rsidP="00A80332">
            <w:r>
              <w:t>MAP (mmHg)</w:t>
            </w:r>
          </w:p>
        </w:tc>
        <w:tc>
          <w:tcPr>
            <w:tcW w:w="1915" w:type="dxa"/>
          </w:tcPr>
          <w:p w:rsidR="00BD690F" w:rsidRDefault="00BD690F" w:rsidP="00A80332">
            <w:r>
              <w:t>Group I</w:t>
            </w:r>
          </w:p>
        </w:tc>
        <w:tc>
          <w:tcPr>
            <w:tcW w:w="1915" w:type="dxa"/>
          </w:tcPr>
          <w:p w:rsidR="00BD690F" w:rsidRDefault="00BD690F" w:rsidP="00A80332">
            <w:r>
              <w:t>Group II</w:t>
            </w:r>
          </w:p>
        </w:tc>
        <w:tc>
          <w:tcPr>
            <w:tcW w:w="1915" w:type="dxa"/>
          </w:tcPr>
          <w:p w:rsidR="00BD690F" w:rsidRDefault="0042759D" w:rsidP="00A80332">
            <w:r>
              <w:t>t-value</w:t>
            </w:r>
          </w:p>
        </w:tc>
        <w:tc>
          <w:tcPr>
            <w:tcW w:w="1916" w:type="dxa"/>
          </w:tcPr>
          <w:p w:rsidR="00BD690F" w:rsidRPr="00484359" w:rsidRDefault="00BD690F" w:rsidP="00A8033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BD690F" w:rsidTr="00A80332">
        <w:tc>
          <w:tcPr>
            <w:tcW w:w="1915" w:type="dxa"/>
          </w:tcPr>
          <w:p w:rsidR="00BD690F" w:rsidRDefault="00BD690F" w:rsidP="00A80332">
            <w:r>
              <w:t>Baseline</w:t>
            </w:r>
          </w:p>
        </w:tc>
        <w:tc>
          <w:tcPr>
            <w:tcW w:w="1915" w:type="dxa"/>
          </w:tcPr>
          <w:p w:rsidR="00BD690F" w:rsidRDefault="00C84024" w:rsidP="00A80332">
            <w:r>
              <w:t>78.25± 9.6</w:t>
            </w:r>
          </w:p>
        </w:tc>
        <w:tc>
          <w:tcPr>
            <w:tcW w:w="1915" w:type="dxa"/>
          </w:tcPr>
          <w:p w:rsidR="00BD690F" w:rsidRDefault="00C84024" w:rsidP="00A80332">
            <w:r>
              <w:t>62.3± 5.43</w:t>
            </w:r>
          </w:p>
        </w:tc>
        <w:tc>
          <w:tcPr>
            <w:tcW w:w="1915" w:type="dxa"/>
          </w:tcPr>
          <w:p w:rsidR="00BD690F" w:rsidRDefault="000E6D77" w:rsidP="00A80332">
            <w:r>
              <w:t>8.09</w:t>
            </w:r>
          </w:p>
        </w:tc>
        <w:tc>
          <w:tcPr>
            <w:tcW w:w="1916" w:type="dxa"/>
          </w:tcPr>
          <w:p w:rsidR="00BD690F" w:rsidRDefault="00726886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BD690F" w:rsidP="00A80332">
            <w:r>
              <w:t>15 min.</w:t>
            </w:r>
          </w:p>
        </w:tc>
        <w:tc>
          <w:tcPr>
            <w:tcW w:w="1915" w:type="dxa"/>
          </w:tcPr>
          <w:p w:rsidR="00BD690F" w:rsidRDefault="00C84024" w:rsidP="00A80332">
            <w:r>
              <w:t>71.25± 6.04</w:t>
            </w:r>
          </w:p>
        </w:tc>
        <w:tc>
          <w:tcPr>
            <w:tcW w:w="1915" w:type="dxa"/>
          </w:tcPr>
          <w:p w:rsidR="00BD690F" w:rsidRDefault="00C84024" w:rsidP="00A80332">
            <w:r>
              <w:t>61.75± 4.37</w:t>
            </w:r>
          </w:p>
        </w:tc>
        <w:tc>
          <w:tcPr>
            <w:tcW w:w="1915" w:type="dxa"/>
          </w:tcPr>
          <w:p w:rsidR="00BD690F" w:rsidRDefault="000E6D77" w:rsidP="00A80332">
            <w:r>
              <w:t>5.69</w:t>
            </w:r>
          </w:p>
        </w:tc>
        <w:tc>
          <w:tcPr>
            <w:tcW w:w="1916" w:type="dxa"/>
          </w:tcPr>
          <w:p w:rsidR="00BD690F" w:rsidRDefault="003B45FE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BD690F" w:rsidP="00A80332">
            <w:r>
              <w:t>30 min.</w:t>
            </w:r>
          </w:p>
        </w:tc>
        <w:tc>
          <w:tcPr>
            <w:tcW w:w="1915" w:type="dxa"/>
          </w:tcPr>
          <w:p w:rsidR="00BD690F" w:rsidRDefault="00737EB1" w:rsidP="00A80332">
            <w:r>
              <w:t>68.75± 5.35</w:t>
            </w:r>
          </w:p>
        </w:tc>
        <w:tc>
          <w:tcPr>
            <w:tcW w:w="1915" w:type="dxa"/>
          </w:tcPr>
          <w:p w:rsidR="00BD690F" w:rsidRDefault="00737EB1" w:rsidP="00A80332">
            <w:r>
              <w:t>63.25± 4.37</w:t>
            </w:r>
          </w:p>
        </w:tc>
        <w:tc>
          <w:tcPr>
            <w:tcW w:w="1915" w:type="dxa"/>
          </w:tcPr>
          <w:p w:rsidR="00BD690F" w:rsidRDefault="0053237E" w:rsidP="00A80332">
            <w:r>
              <w:t>3.56</w:t>
            </w:r>
          </w:p>
        </w:tc>
        <w:tc>
          <w:tcPr>
            <w:tcW w:w="1916" w:type="dxa"/>
          </w:tcPr>
          <w:p w:rsidR="00BD690F" w:rsidRDefault="007C5DE4" w:rsidP="00A80332">
            <w:r>
              <w:t>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3E06C1" w:rsidP="00A80332">
            <w:r>
              <w:t>1 hr.</w:t>
            </w:r>
          </w:p>
        </w:tc>
        <w:tc>
          <w:tcPr>
            <w:tcW w:w="1915" w:type="dxa"/>
          </w:tcPr>
          <w:p w:rsidR="00BD690F" w:rsidRDefault="00737EB1" w:rsidP="00A80332">
            <w:r>
              <w:t>69.15± 6.49</w:t>
            </w:r>
          </w:p>
        </w:tc>
        <w:tc>
          <w:tcPr>
            <w:tcW w:w="1915" w:type="dxa"/>
          </w:tcPr>
          <w:p w:rsidR="00BD690F" w:rsidRDefault="00737EB1" w:rsidP="00A80332">
            <w:r>
              <w:t>62.75± 4.43</w:t>
            </w:r>
          </w:p>
        </w:tc>
        <w:tc>
          <w:tcPr>
            <w:tcW w:w="1915" w:type="dxa"/>
          </w:tcPr>
          <w:p w:rsidR="00BD690F" w:rsidRDefault="009E2CA7" w:rsidP="00A80332">
            <w:r>
              <w:t>3.64</w:t>
            </w:r>
          </w:p>
        </w:tc>
        <w:tc>
          <w:tcPr>
            <w:tcW w:w="1916" w:type="dxa"/>
          </w:tcPr>
          <w:p w:rsidR="00BD690F" w:rsidRDefault="00443956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3E06C1" w:rsidP="00A80332">
            <w:r>
              <w:t>2 hrs.</w:t>
            </w:r>
          </w:p>
        </w:tc>
        <w:tc>
          <w:tcPr>
            <w:tcW w:w="1915" w:type="dxa"/>
          </w:tcPr>
          <w:p w:rsidR="00BD690F" w:rsidRDefault="00737EB1" w:rsidP="00A80332">
            <w:r>
              <w:t>71± 5.52</w:t>
            </w:r>
          </w:p>
        </w:tc>
        <w:tc>
          <w:tcPr>
            <w:tcW w:w="1915" w:type="dxa"/>
          </w:tcPr>
          <w:p w:rsidR="00BD690F" w:rsidRDefault="00737EB1" w:rsidP="00A80332">
            <w:r>
              <w:t>61.8± 5.13</w:t>
            </w:r>
          </w:p>
        </w:tc>
        <w:tc>
          <w:tcPr>
            <w:tcW w:w="1915" w:type="dxa"/>
          </w:tcPr>
          <w:p w:rsidR="00BD690F" w:rsidRDefault="00EA5599" w:rsidP="00A80332">
            <w:r>
              <w:t>5.45</w:t>
            </w:r>
          </w:p>
        </w:tc>
        <w:tc>
          <w:tcPr>
            <w:tcW w:w="1916" w:type="dxa"/>
          </w:tcPr>
          <w:p w:rsidR="00BD690F" w:rsidRDefault="00A176DA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3E06C1" w:rsidP="00A80332">
            <w:r>
              <w:t>4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D690F" w:rsidRDefault="00737EB1" w:rsidP="00A80332">
            <w:r>
              <w:t xml:space="preserve">73± </w:t>
            </w:r>
            <w:r w:rsidR="002060E5">
              <w:t>4.11</w:t>
            </w:r>
          </w:p>
        </w:tc>
        <w:tc>
          <w:tcPr>
            <w:tcW w:w="1915" w:type="dxa"/>
          </w:tcPr>
          <w:p w:rsidR="00BD690F" w:rsidRDefault="002060E5" w:rsidP="00A80332">
            <w:r>
              <w:t>62.8± 4.03</w:t>
            </w:r>
          </w:p>
        </w:tc>
        <w:tc>
          <w:tcPr>
            <w:tcW w:w="1915" w:type="dxa"/>
          </w:tcPr>
          <w:p w:rsidR="00BD690F" w:rsidRDefault="00EA5599" w:rsidP="00A80332">
            <w:r>
              <w:t>7.92</w:t>
            </w:r>
          </w:p>
        </w:tc>
        <w:tc>
          <w:tcPr>
            <w:tcW w:w="1916" w:type="dxa"/>
          </w:tcPr>
          <w:p w:rsidR="00BD690F" w:rsidRDefault="00A176DA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B66153" w:rsidP="00A80332">
            <w:r>
              <w:t>6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D690F" w:rsidRDefault="002060E5" w:rsidP="00A80332">
            <w:r>
              <w:t>74.35± 4.65</w:t>
            </w:r>
          </w:p>
        </w:tc>
        <w:tc>
          <w:tcPr>
            <w:tcW w:w="1915" w:type="dxa"/>
          </w:tcPr>
          <w:p w:rsidR="00BD690F" w:rsidRDefault="002060E5" w:rsidP="00A80332">
            <w:r>
              <w:t>60.75± 4.94</w:t>
            </w:r>
          </w:p>
        </w:tc>
        <w:tc>
          <w:tcPr>
            <w:tcW w:w="1915" w:type="dxa"/>
          </w:tcPr>
          <w:p w:rsidR="00BD690F" w:rsidRDefault="00EA5599" w:rsidP="00A80332">
            <w:r>
              <w:t>8.96</w:t>
            </w:r>
          </w:p>
        </w:tc>
        <w:tc>
          <w:tcPr>
            <w:tcW w:w="1916" w:type="dxa"/>
          </w:tcPr>
          <w:p w:rsidR="00BD690F" w:rsidRDefault="00E34D3F" w:rsidP="00A80332">
            <w:r>
              <w:t>&lt;0.001</w:t>
            </w:r>
          </w:p>
        </w:tc>
      </w:tr>
      <w:tr w:rsidR="00BD690F" w:rsidTr="00A80332">
        <w:tc>
          <w:tcPr>
            <w:tcW w:w="1915" w:type="dxa"/>
          </w:tcPr>
          <w:p w:rsidR="00BD690F" w:rsidRDefault="00B66153" w:rsidP="00A80332">
            <w:r>
              <w:t>8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D690F" w:rsidRDefault="002060E5" w:rsidP="00A80332">
            <w:r>
              <w:t>73.75± 4.83</w:t>
            </w:r>
          </w:p>
        </w:tc>
        <w:tc>
          <w:tcPr>
            <w:tcW w:w="1915" w:type="dxa"/>
          </w:tcPr>
          <w:p w:rsidR="00BD690F" w:rsidRDefault="002060E5" w:rsidP="00A80332">
            <w:r>
              <w:t>57.55± 12.91</w:t>
            </w:r>
          </w:p>
        </w:tc>
        <w:tc>
          <w:tcPr>
            <w:tcW w:w="1915" w:type="dxa"/>
          </w:tcPr>
          <w:p w:rsidR="00BD690F" w:rsidRDefault="00EA5599" w:rsidP="00A80332">
            <w:r>
              <w:t>5.25</w:t>
            </w:r>
          </w:p>
        </w:tc>
        <w:tc>
          <w:tcPr>
            <w:tcW w:w="1916" w:type="dxa"/>
          </w:tcPr>
          <w:p w:rsidR="00BD690F" w:rsidRDefault="00C37A73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10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66153" w:rsidRDefault="002060E5" w:rsidP="00A80332">
            <w:r>
              <w:t>73.5± 3.66</w:t>
            </w:r>
          </w:p>
        </w:tc>
        <w:tc>
          <w:tcPr>
            <w:tcW w:w="1915" w:type="dxa"/>
          </w:tcPr>
          <w:p w:rsidR="00B66153" w:rsidRDefault="002060E5" w:rsidP="00A80332">
            <w:r>
              <w:t>63.75± 5.82</w:t>
            </w:r>
          </w:p>
        </w:tc>
        <w:tc>
          <w:tcPr>
            <w:tcW w:w="1915" w:type="dxa"/>
          </w:tcPr>
          <w:p w:rsidR="00B66153" w:rsidRDefault="00354ECB" w:rsidP="00A80332">
            <w:r>
              <w:t>6.33</w:t>
            </w:r>
          </w:p>
        </w:tc>
        <w:tc>
          <w:tcPr>
            <w:tcW w:w="1916" w:type="dxa"/>
          </w:tcPr>
          <w:p w:rsidR="00B66153" w:rsidRDefault="00354ECB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12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66153" w:rsidRDefault="00D16412" w:rsidP="00A80332">
            <w:r>
              <w:t>74.75± 5.49</w:t>
            </w:r>
          </w:p>
        </w:tc>
        <w:tc>
          <w:tcPr>
            <w:tcW w:w="1915" w:type="dxa"/>
          </w:tcPr>
          <w:p w:rsidR="00B66153" w:rsidRDefault="00D16412" w:rsidP="00A80332">
            <w:r>
              <w:t>59.8± 4.07</w:t>
            </w:r>
          </w:p>
        </w:tc>
        <w:tc>
          <w:tcPr>
            <w:tcW w:w="1915" w:type="dxa"/>
          </w:tcPr>
          <w:p w:rsidR="00B66153" w:rsidRDefault="004338EC" w:rsidP="00A80332">
            <w:r>
              <w:t>9.77</w:t>
            </w:r>
          </w:p>
        </w:tc>
        <w:tc>
          <w:tcPr>
            <w:tcW w:w="1916" w:type="dxa"/>
          </w:tcPr>
          <w:p w:rsidR="00B66153" w:rsidRDefault="004338EC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14</w:t>
            </w:r>
            <w:r w:rsidR="00977BCA">
              <w:t xml:space="preserve"> hrs.</w:t>
            </w:r>
          </w:p>
        </w:tc>
        <w:tc>
          <w:tcPr>
            <w:tcW w:w="1915" w:type="dxa"/>
          </w:tcPr>
          <w:p w:rsidR="00B66153" w:rsidRDefault="00B9245A" w:rsidP="00A80332">
            <w:r>
              <w:t>70.50</w:t>
            </w:r>
            <w:r w:rsidR="006B573E">
              <w:t>± 6.86</w:t>
            </w:r>
          </w:p>
        </w:tc>
        <w:tc>
          <w:tcPr>
            <w:tcW w:w="1915" w:type="dxa"/>
          </w:tcPr>
          <w:p w:rsidR="00B66153" w:rsidRDefault="006B573E" w:rsidP="00A80332">
            <w:r>
              <w:t>61.05± 4.65</w:t>
            </w:r>
          </w:p>
        </w:tc>
        <w:tc>
          <w:tcPr>
            <w:tcW w:w="1915" w:type="dxa"/>
          </w:tcPr>
          <w:p w:rsidR="00B66153" w:rsidRDefault="00451644" w:rsidP="00A80332">
            <w:r>
              <w:t>5.09</w:t>
            </w:r>
          </w:p>
        </w:tc>
        <w:tc>
          <w:tcPr>
            <w:tcW w:w="1916" w:type="dxa"/>
          </w:tcPr>
          <w:p w:rsidR="00B66153" w:rsidRDefault="00FF3BB7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16</w:t>
            </w:r>
            <w:r w:rsidR="00A91DBB">
              <w:t xml:space="preserve"> hrs.</w:t>
            </w:r>
          </w:p>
        </w:tc>
        <w:tc>
          <w:tcPr>
            <w:tcW w:w="1915" w:type="dxa"/>
          </w:tcPr>
          <w:p w:rsidR="00B66153" w:rsidRDefault="006B573E" w:rsidP="00A80332">
            <w:r>
              <w:t>71.5± 5.87</w:t>
            </w:r>
          </w:p>
        </w:tc>
        <w:tc>
          <w:tcPr>
            <w:tcW w:w="1915" w:type="dxa"/>
          </w:tcPr>
          <w:p w:rsidR="00B66153" w:rsidRDefault="00CD24D8" w:rsidP="00A80332">
            <w:r>
              <w:t>61.95± 5.93</w:t>
            </w:r>
          </w:p>
        </w:tc>
        <w:tc>
          <w:tcPr>
            <w:tcW w:w="1915" w:type="dxa"/>
          </w:tcPr>
          <w:p w:rsidR="00B66153" w:rsidRDefault="00451644" w:rsidP="00A80332">
            <w:r>
              <w:t>5.11</w:t>
            </w:r>
          </w:p>
        </w:tc>
        <w:tc>
          <w:tcPr>
            <w:tcW w:w="1916" w:type="dxa"/>
          </w:tcPr>
          <w:p w:rsidR="00B66153" w:rsidRDefault="00FF3BB7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18</w:t>
            </w:r>
            <w:r w:rsidR="00A91DBB">
              <w:t xml:space="preserve"> hrs.</w:t>
            </w:r>
          </w:p>
        </w:tc>
        <w:tc>
          <w:tcPr>
            <w:tcW w:w="1915" w:type="dxa"/>
          </w:tcPr>
          <w:p w:rsidR="00B66153" w:rsidRDefault="00CD24D8" w:rsidP="00A80332">
            <w:r>
              <w:t xml:space="preserve">74.5± </w:t>
            </w:r>
            <w:r w:rsidR="00EC7200">
              <w:t>7.05</w:t>
            </w:r>
          </w:p>
        </w:tc>
        <w:tc>
          <w:tcPr>
            <w:tcW w:w="1915" w:type="dxa"/>
          </w:tcPr>
          <w:p w:rsidR="00B66153" w:rsidRDefault="00EC7200" w:rsidP="00A80332">
            <w:r>
              <w:t>59.5± 3.40</w:t>
            </w:r>
          </w:p>
        </w:tc>
        <w:tc>
          <w:tcPr>
            <w:tcW w:w="1915" w:type="dxa"/>
          </w:tcPr>
          <w:p w:rsidR="00B66153" w:rsidRDefault="00451644" w:rsidP="00A80332">
            <w:r>
              <w:t>8.57</w:t>
            </w:r>
          </w:p>
        </w:tc>
        <w:tc>
          <w:tcPr>
            <w:tcW w:w="1916" w:type="dxa"/>
          </w:tcPr>
          <w:p w:rsidR="00B66153" w:rsidRDefault="008F7807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B66153">
            <w:r>
              <w:t>20</w:t>
            </w:r>
            <w:r w:rsidR="00A91DBB">
              <w:t xml:space="preserve"> hrs.</w:t>
            </w:r>
          </w:p>
        </w:tc>
        <w:tc>
          <w:tcPr>
            <w:tcW w:w="1915" w:type="dxa"/>
          </w:tcPr>
          <w:p w:rsidR="00B66153" w:rsidRDefault="00D73FF6" w:rsidP="00A80332">
            <w:r>
              <w:t>70.5± 6.86</w:t>
            </w:r>
          </w:p>
        </w:tc>
        <w:tc>
          <w:tcPr>
            <w:tcW w:w="1915" w:type="dxa"/>
          </w:tcPr>
          <w:p w:rsidR="00B66153" w:rsidRDefault="00D73FF6" w:rsidP="00A80332">
            <w:r>
              <w:t>59.2± 5.09</w:t>
            </w:r>
          </w:p>
        </w:tc>
        <w:tc>
          <w:tcPr>
            <w:tcW w:w="1915" w:type="dxa"/>
          </w:tcPr>
          <w:p w:rsidR="00B66153" w:rsidRDefault="00DB1398" w:rsidP="00A80332">
            <w:r>
              <w:t>5.91</w:t>
            </w:r>
          </w:p>
        </w:tc>
        <w:tc>
          <w:tcPr>
            <w:tcW w:w="1916" w:type="dxa"/>
          </w:tcPr>
          <w:p w:rsidR="00B66153" w:rsidRDefault="00223128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lastRenderedPageBreak/>
              <w:t>22</w:t>
            </w:r>
            <w:r w:rsidR="00A91DBB">
              <w:t xml:space="preserve"> hrs.</w:t>
            </w:r>
          </w:p>
        </w:tc>
        <w:tc>
          <w:tcPr>
            <w:tcW w:w="1915" w:type="dxa"/>
          </w:tcPr>
          <w:p w:rsidR="00B66153" w:rsidRDefault="00D73FF6" w:rsidP="00A80332">
            <w:r>
              <w:t xml:space="preserve">72.9± </w:t>
            </w:r>
            <w:r w:rsidR="009A73BB">
              <w:t>5.62</w:t>
            </w:r>
          </w:p>
        </w:tc>
        <w:tc>
          <w:tcPr>
            <w:tcW w:w="1915" w:type="dxa"/>
          </w:tcPr>
          <w:p w:rsidR="00B66153" w:rsidRDefault="009A73BB" w:rsidP="00A80332">
            <w:r>
              <w:t>59.7± 5.09</w:t>
            </w:r>
          </w:p>
        </w:tc>
        <w:tc>
          <w:tcPr>
            <w:tcW w:w="1915" w:type="dxa"/>
          </w:tcPr>
          <w:p w:rsidR="00B66153" w:rsidRDefault="00DB1398" w:rsidP="00A80332">
            <w:r>
              <w:t>7.77</w:t>
            </w:r>
          </w:p>
        </w:tc>
        <w:tc>
          <w:tcPr>
            <w:tcW w:w="1916" w:type="dxa"/>
          </w:tcPr>
          <w:p w:rsidR="00B66153" w:rsidRDefault="00223128" w:rsidP="00A80332">
            <w:r>
              <w:t>&lt;0.001</w:t>
            </w:r>
          </w:p>
        </w:tc>
      </w:tr>
      <w:tr w:rsidR="00B66153" w:rsidTr="00A80332">
        <w:tc>
          <w:tcPr>
            <w:tcW w:w="1915" w:type="dxa"/>
          </w:tcPr>
          <w:p w:rsidR="00B66153" w:rsidRDefault="00B66153" w:rsidP="00A80332">
            <w:r>
              <w:t>24</w:t>
            </w:r>
            <w:r w:rsidR="00A91DBB">
              <w:t xml:space="preserve"> hrs.</w:t>
            </w:r>
          </w:p>
        </w:tc>
        <w:tc>
          <w:tcPr>
            <w:tcW w:w="1915" w:type="dxa"/>
          </w:tcPr>
          <w:p w:rsidR="00B66153" w:rsidRDefault="009A73BB" w:rsidP="00A80332">
            <w:r>
              <w:t>73±</w:t>
            </w:r>
            <w:r w:rsidR="00C9583F">
              <w:t xml:space="preserve"> 4.93</w:t>
            </w:r>
            <w:r>
              <w:t xml:space="preserve"> </w:t>
            </w:r>
          </w:p>
        </w:tc>
        <w:tc>
          <w:tcPr>
            <w:tcW w:w="1915" w:type="dxa"/>
          </w:tcPr>
          <w:p w:rsidR="00B66153" w:rsidRDefault="00C9583F" w:rsidP="00A80332">
            <w:r>
              <w:t xml:space="preserve">60.35± </w:t>
            </w:r>
            <w:r w:rsidR="00215946">
              <w:t>4.29</w:t>
            </w:r>
          </w:p>
        </w:tc>
        <w:tc>
          <w:tcPr>
            <w:tcW w:w="1915" w:type="dxa"/>
          </w:tcPr>
          <w:p w:rsidR="00B66153" w:rsidRDefault="00DB1398" w:rsidP="00A80332">
            <w:r>
              <w:t>8.65</w:t>
            </w:r>
          </w:p>
        </w:tc>
        <w:tc>
          <w:tcPr>
            <w:tcW w:w="1916" w:type="dxa"/>
          </w:tcPr>
          <w:p w:rsidR="00B66153" w:rsidRDefault="00876D1A" w:rsidP="00A80332">
            <w:r>
              <w:t>&lt;0.001</w:t>
            </w:r>
          </w:p>
        </w:tc>
      </w:tr>
    </w:tbl>
    <w:p w:rsidR="00A520F3" w:rsidRDefault="00A520F3"/>
    <w:p w:rsidR="00AC6B9C" w:rsidRDefault="00991AE5">
      <w:r>
        <w:rPr>
          <w:noProof/>
        </w:rPr>
        <w:drawing>
          <wp:inline distT="0" distB="0" distL="0" distR="0" wp14:anchorId="40FF69FF" wp14:editId="21923614">
            <wp:extent cx="4572000" cy="2743200"/>
            <wp:effectExtent l="19050" t="1905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1D5" w:rsidRDefault="00455FC3" w:rsidP="00F521D5">
      <w:r>
        <w:rPr>
          <w:b/>
          <w:bCs/>
          <w:sz w:val="20"/>
          <w:szCs w:val="20"/>
        </w:rPr>
        <w:t xml:space="preserve">   </w:t>
      </w:r>
      <w:r w:rsidR="00781991">
        <w:rPr>
          <w:b/>
          <w:bCs/>
          <w:sz w:val="20"/>
          <w:szCs w:val="20"/>
        </w:rPr>
        <w:t>(Figure</w:t>
      </w:r>
      <w:r w:rsidR="0031746C">
        <w:rPr>
          <w:b/>
          <w:bCs/>
          <w:sz w:val="20"/>
          <w:szCs w:val="20"/>
        </w:rPr>
        <w:t xml:space="preserve"> 6-</w:t>
      </w:r>
      <w:r w:rsidR="00781991">
        <w:rPr>
          <w:b/>
          <w:bCs/>
          <w:sz w:val="20"/>
          <w:szCs w:val="20"/>
        </w:rPr>
        <w:t xml:space="preserve"> 4): </w:t>
      </w:r>
      <w:r w:rsidR="00781991">
        <w:rPr>
          <w:sz w:val="20"/>
          <w:szCs w:val="20"/>
        </w:rPr>
        <w:t xml:space="preserve">Comparison between both groups as regard </w:t>
      </w:r>
      <w:proofErr w:type="gramStart"/>
      <w:r w:rsidR="00781991">
        <w:rPr>
          <w:sz w:val="20"/>
          <w:szCs w:val="20"/>
        </w:rPr>
        <w:t>mean</w:t>
      </w:r>
      <w:proofErr w:type="gramEnd"/>
      <w:r w:rsidR="00781991">
        <w:rPr>
          <w:sz w:val="20"/>
          <w:szCs w:val="20"/>
        </w:rPr>
        <w:t xml:space="preserve"> arterial blood pressure (MAP).</w:t>
      </w:r>
    </w:p>
    <w:p w:rsidR="000A56C9" w:rsidRDefault="000A56C9" w:rsidP="00F521D5"/>
    <w:p w:rsidR="00331514" w:rsidRDefault="00331514" w:rsidP="00F521D5"/>
    <w:p w:rsidR="00331514" w:rsidRDefault="00331514" w:rsidP="00F521D5"/>
    <w:p w:rsidR="00331514" w:rsidRDefault="00331514" w:rsidP="00F521D5"/>
    <w:p w:rsidR="00991AE5" w:rsidRPr="00AE2CD6" w:rsidRDefault="00F521D5" w:rsidP="00F521D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r w:rsidR="0031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31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0A56C9"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proofErr w:type="gramEnd"/>
      <w:r w:rsidR="00317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-6) </w:t>
      </w:r>
      <w:r w:rsidR="000A56C9"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Heart rate (HR)</w:t>
      </w: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of both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C6B9C" w:rsidTr="00A80332">
        <w:tc>
          <w:tcPr>
            <w:tcW w:w="1915" w:type="dxa"/>
          </w:tcPr>
          <w:p w:rsidR="00AC6B9C" w:rsidRDefault="00AC6B9C" w:rsidP="00A80332">
            <w:r>
              <w:t>HR</w:t>
            </w:r>
            <w:r w:rsidR="00DF5764">
              <w:t xml:space="preserve"> (beat/min.)</w:t>
            </w:r>
          </w:p>
        </w:tc>
        <w:tc>
          <w:tcPr>
            <w:tcW w:w="1915" w:type="dxa"/>
          </w:tcPr>
          <w:p w:rsidR="00AC6B9C" w:rsidRDefault="00AC6B9C" w:rsidP="00A80332">
            <w:r>
              <w:t>Group I</w:t>
            </w:r>
          </w:p>
        </w:tc>
        <w:tc>
          <w:tcPr>
            <w:tcW w:w="1915" w:type="dxa"/>
          </w:tcPr>
          <w:p w:rsidR="00AC6B9C" w:rsidRDefault="00AC6B9C" w:rsidP="00A80332">
            <w:r>
              <w:t>Group II</w:t>
            </w:r>
          </w:p>
        </w:tc>
        <w:tc>
          <w:tcPr>
            <w:tcW w:w="1915" w:type="dxa"/>
          </w:tcPr>
          <w:p w:rsidR="00AC6B9C" w:rsidRDefault="008C780F" w:rsidP="00A80332">
            <w:r>
              <w:t>t-value</w:t>
            </w:r>
          </w:p>
        </w:tc>
        <w:tc>
          <w:tcPr>
            <w:tcW w:w="1916" w:type="dxa"/>
          </w:tcPr>
          <w:p w:rsidR="00AC6B9C" w:rsidRPr="00484359" w:rsidRDefault="00AC6B9C" w:rsidP="00A8033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Baseline</w:t>
            </w:r>
          </w:p>
        </w:tc>
        <w:tc>
          <w:tcPr>
            <w:tcW w:w="1915" w:type="dxa"/>
          </w:tcPr>
          <w:p w:rsidR="00AC6B9C" w:rsidRDefault="00CF3344" w:rsidP="00A80332">
            <w:r>
              <w:t>74± 8.36</w:t>
            </w:r>
          </w:p>
        </w:tc>
        <w:tc>
          <w:tcPr>
            <w:tcW w:w="1915" w:type="dxa"/>
          </w:tcPr>
          <w:p w:rsidR="00602E05" w:rsidRDefault="00CF3344" w:rsidP="00602E05">
            <w:r>
              <w:t xml:space="preserve">75.75± </w:t>
            </w:r>
            <w:r w:rsidR="00602E05">
              <w:t>6.54</w:t>
            </w:r>
          </w:p>
        </w:tc>
        <w:tc>
          <w:tcPr>
            <w:tcW w:w="1915" w:type="dxa"/>
          </w:tcPr>
          <w:p w:rsidR="00AC6B9C" w:rsidRDefault="004B5EA6" w:rsidP="00A80332">
            <w:r>
              <w:t>0.73</w:t>
            </w:r>
          </w:p>
        </w:tc>
        <w:tc>
          <w:tcPr>
            <w:tcW w:w="1916" w:type="dxa"/>
          </w:tcPr>
          <w:p w:rsidR="00AC6B9C" w:rsidRDefault="004B5EA6" w:rsidP="00A80332">
            <w:r>
              <w:t>0.46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15 min.</w:t>
            </w:r>
          </w:p>
        </w:tc>
        <w:tc>
          <w:tcPr>
            <w:tcW w:w="1915" w:type="dxa"/>
          </w:tcPr>
          <w:p w:rsidR="00AC6B9C" w:rsidRDefault="00602E05" w:rsidP="00A80332">
            <w:r>
              <w:t>83.25± 8.31</w:t>
            </w:r>
          </w:p>
        </w:tc>
        <w:tc>
          <w:tcPr>
            <w:tcW w:w="1915" w:type="dxa"/>
          </w:tcPr>
          <w:p w:rsidR="00AC6B9C" w:rsidRDefault="00602E05" w:rsidP="00A80332">
            <w:r>
              <w:t>83.5± 6.51</w:t>
            </w:r>
          </w:p>
        </w:tc>
        <w:tc>
          <w:tcPr>
            <w:tcW w:w="1915" w:type="dxa"/>
          </w:tcPr>
          <w:p w:rsidR="00AC6B9C" w:rsidRDefault="004B5EA6" w:rsidP="00A80332">
            <w:r>
              <w:t>0.10</w:t>
            </w:r>
          </w:p>
        </w:tc>
        <w:tc>
          <w:tcPr>
            <w:tcW w:w="1916" w:type="dxa"/>
          </w:tcPr>
          <w:p w:rsidR="00AC6B9C" w:rsidRDefault="004B5EA6" w:rsidP="00A80332">
            <w:r>
              <w:t>0.91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30 min.</w:t>
            </w:r>
          </w:p>
        </w:tc>
        <w:tc>
          <w:tcPr>
            <w:tcW w:w="1915" w:type="dxa"/>
          </w:tcPr>
          <w:p w:rsidR="00AC6B9C" w:rsidRDefault="00602E05" w:rsidP="00A80332">
            <w:r>
              <w:t>72.75± 6.17</w:t>
            </w:r>
          </w:p>
        </w:tc>
        <w:tc>
          <w:tcPr>
            <w:tcW w:w="1915" w:type="dxa"/>
          </w:tcPr>
          <w:p w:rsidR="00AC6B9C" w:rsidRDefault="00602E05" w:rsidP="00A80332">
            <w:r>
              <w:t>68.75± 5.1</w:t>
            </w:r>
          </w:p>
        </w:tc>
        <w:tc>
          <w:tcPr>
            <w:tcW w:w="1915" w:type="dxa"/>
          </w:tcPr>
          <w:p w:rsidR="00AC6B9C" w:rsidRDefault="00BF0FF0" w:rsidP="00A80332">
            <w:r>
              <w:t>2.23</w:t>
            </w:r>
          </w:p>
        </w:tc>
        <w:tc>
          <w:tcPr>
            <w:tcW w:w="1916" w:type="dxa"/>
          </w:tcPr>
          <w:p w:rsidR="00AC6B9C" w:rsidRDefault="00293EFD" w:rsidP="00A80332">
            <w:r>
              <w:t>0.03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 hr.</w:t>
            </w:r>
          </w:p>
        </w:tc>
        <w:tc>
          <w:tcPr>
            <w:tcW w:w="1915" w:type="dxa"/>
          </w:tcPr>
          <w:p w:rsidR="00AC6B9C" w:rsidRDefault="00602E05" w:rsidP="00A80332">
            <w:r>
              <w:t>73± 6.76</w:t>
            </w:r>
          </w:p>
        </w:tc>
        <w:tc>
          <w:tcPr>
            <w:tcW w:w="1915" w:type="dxa"/>
          </w:tcPr>
          <w:p w:rsidR="00AC6B9C" w:rsidRDefault="00602E05" w:rsidP="00A80332">
            <w:r>
              <w:t>70.25± 5.1</w:t>
            </w:r>
          </w:p>
        </w:tc>
        <w:tc>
          <w:tcPr>
            <w:tcW w:w="1915" w:type="dxa"/>
          </w:tcPr>
          <w:p w:rsidR="00AC6B9C" w:rsidRDefault="00B306A4" w:rsidP="00A80332">
            <w:r>
              <w:t>1.46</w:t>
            </w:r>
          </w:p>
        </w:tc>
        <w:tc>
          <w:tcPr>
            <w:tcW w:w="1916" w:type="dxa"/>
          </w:tcPr>
          <w:p w:rsidR="00AC6B9C" w:rsidRDefault="00B306A4" w:rsidP="00A80332">
            <w:r>
              <w:t>0.15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2 hrs.</w:t>
            </w:r>
          </w:p>
        </w:tc>
        <w:tc>
          <w:tcPr>
            <w:tcW w:w="1915" w:type="dxa"/>
          </w:tcPr>
          <w:p w:rsidR="00AC6B9C" w:rsidRDefault="00602E05" w:rsidP="00A80332">
            <w:r>
              <w:t>71.75± 7.12</w:t>
            </w:r>
          </w:p>
        </w:tc>
        <w:tc>
          <w:tcPr>
            <w:tcW w:w="1915" w:type="dxa"/>
          </w:tcPr>
          <w:p w:rsidR="00AC6B9C" w:rsidRDefault="00602E05" w:rsidP="00A80332">
            <w:r>
              <w:t>70.55± 6.34</w:t>
            </w:r>
          </w:p>
        </w:tc>
        <w:tc>
          <w:tcPr>
            <w:tcW w:w="1915" w:type="dxa"/>
          </w:tcPr>
          <w:p w:rsidR="00AC6B9C" w:rsidRDefault="00B306A4" w:rsidP="00A80332">
            <w:r>
              <w:t>0.56</w:t>
            </w:r>
          </w:p>
        </w:tc>
        <w:tc>
          <w:tcPr>
            <w:tcW w:w="1916" w:type="dxa"/>
          </w:tcPr>
          <w:p w:rsidR="00AC6B9C" w:rsidRDefault="00B306A4" w:rsidP="00A80332">
            <w:r>
              <w:t>0.57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4</w:t>
            </w:r>
            <w:r w:rsidR="00631A9B">
              <w:t xml:space="preserve"> hrs.</w:t>
            </w:r>
          </w:p>
        </w:tc>
        <w:tc>
          <w:tcPr>
            <w:tcW w:w="1915" w:type="dxa"/>
          </w:tcPr>
          <w:p w:rsidR="00AC6B9C" w:rsidRDefault="00602E05" w:rsidP="00A80332">
            <w:r>
              <w:t xml:space="preserve">67.5± </w:t>
            </w:r>
            <w:r w:rsidR="00851EE3">
              <w:t>3.80</w:t>
            </w:r>
          </w:p>
        </w:tc>
        <w:tc>
          <w:tcPr>
            <w:tcW w:w="1915" w:type="dxa"/>
          </w:tcPr>
          <w:p w:rsidR="00AC6B9C" w:rsidRDefault="00851EE3" w:rsidP="00A80332">
            <w:r>
              <w:t>72.5± 7.16</w:t>
            </w:r>
          </w:p>
        </w:tc>
        <w:tc>
          <w:tcPr>
            <w:tcW w:w="1915" w:type="dxa"/>
          </w:tcPr>
          <w:p w:rsidR="00AC6B9C" w:rsidRDefault="002F620D" w:rsidP="00A80332">
            <w:r>
              <w:t>2.75</w:t>
            </w:r>
          </w:p>
        </w:tc>
        <w:tc>
          <w:tcPr>
            <w:tcW w:w="1916" w:type="dxa"/>
          </w:tcPr>
          <w:p w:rsidR="00AC6B9C" w:rsidRDefault="001E2755" w:rsidP="00A80332">
            <w:r>
              <w:t>0.008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6</w:t>
            </w:r>
            <w:r w:rsidR="00631A9B">
              <w:t xml:space="preserve"> hrs.</w:t>
            </w:r>
          </w:p>
        </w:tc>
        <w:tc>
          <w:tcPr>
            <w:tcW w:w="1915" w:type="dxa"/>
          </w:tcPr>
          <w:p w:rsidR="00AC6B9C" w:rsidRDefault="00C715A5" w:rsidP="00A80332">
            <w:r>
              <w:t>71.5± 6.90</w:t>
            </w:r>
          </w:p>
        </w:tc>
        <w:tc>
          <w:tcPr>
            <w:tcW w:w="1915" w:type="dxa"/>
          </w:tcPr>
          <w:p w:rsidR="00AC6B9C" w:rsidRDefault="00C715A5" w:rsidP="00A80332">
            <w:r>
              <w:t>76.5± 8.12</w:t>
            </w:r>
          </w:p>
        </w:tc>
        <w:tc>
          <w:tcPr>
            <w:tcW w:w="1915" w:type="dxa"/>
          </w:tcPr>
          <w:p w:rsidR="00AC6B9C" w:rsidRDefault="001E2755" w:rsidP="00A80332">
            <w:r>
              <w:t>2.09</w:t>
            </w:r>
          </w:p>
        </w:tc>
        <w:tc>
          <w:tcPr>
            <w:tcW w:w="1916" w:type="dxa"/>
          </w:tcPr>
          <w:p w:rsidR="00AC6B9C" w:rsidRDefault="003C5C94" w:rsidP="00A80332">
            <w:r>
              <w:t>0.04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8</w:t>
            </w:r>
            <w:r w:rsidR="00631A9B">
              <w:t xml:space="preserve"> hrs.</w:t>
            </w:r>
          </w:p>
        </w:tc>
        <w:tc>
          <w:tcPr>
            <w:tcW w:w="1915" w:type="dxa"/>
          </w:tcPr>
          <w:p w:rsidR="00AC6B9C" w:rsidRDefault="00C715A5" w:rsidP="00A80332">
            <w:r>
              <w:t>73.5± 9.47</w:t>
            </w:r>
          </w:p>
        </w:tc>
        <w:tc>
          <w:tcPr>
            <w:tcW w:w="1915" w:type="dxa"/>
          </w:tcPr>
          <w:p w:rsidR="00AC6B9C" w:rsidRDefault="00C715A5" w:rsidP="00A80332">
            <w:r>
              <w:t>72± 8.64</w:t>
            </w:r>
          </w:p>
        </w:tc>
        <w:tc>
          <w:tcPr>
            <w:tcW w:w="1915" w:type="dxa"/>
          </w:tcPr>
          <w:p w:rsidR="00AC6B9C" w:rsidRDefault="003C5C94" w:rsidP="00A80332">
            <w:r>
              <w:t>0.52</w:t>
            </w:r>
          </w:p>
        </w:tc>
        <w:tc>
          <w:tcPr>
            <w:tcW w:w="1916" w:type="dxa"/>
          </w:tcPr>
          <w:p w:rsidR="00AC6B9C" w:rsidRDefault="0058032D" w:rsidP="00A80332">
            <w:r>
              <w:t>0.60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10</w:t>
            </w:r>
            <w:r w:rsidR="00631A9B">
              <w:t xml:space="preserve"> hrs.</w:t>
            </w:r>
          </w:p>
        </w:tc>
        <w:tc>
          <w:tcPr>
            <w:tcW w:w="1915" w:type="dxa"/>
          </w:tcPr>
          <w:p w:rsidR="00AC6B9C" w:rsidRDefault="00C715A5" w:rsidP="00A80332">
            <w:r>
              <w:t>73.25± 7.82</w:t>
            </w:r>
          </w:p>
        </w:tc>
        <w:tc>
          <w:tcPr>
            <w:tcW w:w="1915" w:type="dxa"/>
          </w:tcPr>
          <w:p w:rsidR="00AC6B9C" w:rsidRDefault="00C715A5" w:rsidP="00A80332">
            <w:r>
              <w:t>73± 7.67</w:t>
            </w:r>
          </w:p>
        </w:tc>
        <w:tc>
          <w:tcPr>
            <w:tcW w:w="1915" w:type="dxa"/>
          </w:tcPr>
          <w:p w:rsidR="00AC6B9C" w:rsidRDefault="0058032D" w:rsidP="00A80332">
            <w:r>
              <w:t>0.10</w:t>
            </w:r>
          </w:p>
        </w:tc>
        <w:tc>
          <w:tcPr>
            <w:tcW w:w="1916" w:type="dxa"/>
          </w:tcPr>
          <w:p w:rsidR="00AC6B9C" w:rsidRDefault="00934564" w:rsidP="00A80332">
            <w:r>
              <w:t>0.91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12</w:t>
            </w:r>
            <w:r w:rsidR="00631A9B">
              <w:t xml:space="preserve"> hrs.</w:t>
            </w:r>
          </w:p>
        </w:tc>
        <w:tc>
          <w:tcPr>
            <w:tcW w:w="1915" w:type="dxa"/>
          </w:tcPr>
          <w:p w:rsidR="00AC6B9C" w:rsidRDefault="00C715A5" w:rsidP="00A80332">
            <w:r>
              <w:t>73± 6.95</w:t>
            </w:r>
          </w:p>
        </w:tc>
        <w:tc>
          <w:tcPr>
            <w:tcW w:w="1915" w:type="dxa"/>
          </w:tcPr>
          <w:p w:rsidR="00AC6B9C" w:rsidRDefault="00C715A5" w:rsidP="00A80332">
            <w:r>
              <w:t>74± 8.2</w:t>
            </w:r>
          </w:p>
        </w:tc>
        <w:tc>
          <w:tcPr>
            <w:tcW w:w="1915" w:type="dxa"/>
          </w:tcPr>
          <w:p w:rsidR="00AC6B9C" w:rsidRDefault="00934564" w:rsidP="00A80332">
            <w:r>
              <w:t>0.41</w:t>
            </w:r>
          </w:p>
        </w:tc>
        <w:tc>
          <w:tcPr>
            <w:tcW w:w="1916" w:type="dxa"/>
          </w:tcPr>
          <w:p w:rsidR="00AC6B9C" w:rsidRDefault="00934564" w:rsidP="00A80332">
            <w:r>
              <w:t>0.68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14</w:t>
            </w:r>
            <w:r w:rsidR="00ED7703">
              <w:t xml:space="preserve"> hrs.</w:t>
            </w:r>
          </w:p>
        </w:tc>
        <w:tc>
          <w:tcPr>
            <w:tcW w:w="1915" w:type="dxa"/>
          </w:tcPr>
          <w:p w:rsidR="00AC6B9C" w:rsidRDefault="00884F70" w:rsidP="00A80332">
            <w:r>
              <w:t>72.1± 6.09</w:t>
            </w:r>
          </w:p>
        </w:tc>
        <w:tc>
          <w:tcPr>
            <w:tcW w:w="1915" w:type="dxa"/>
          </w:tcPr>
          <w:p w:rsidR="00AC6B9C" w:rsidRDefault="009840F4" w:rsidP="00A80332">
            <w:r>
              <w:t>69.3</w:t>
            </w:r>
            <w:r w:rsidR="00185C90">
              <w:t>± 4.24</w:t>
            </w:r>
          </w:p>
        </w:tc>
        <w:tc>
          <w:tcPr>
            <w:tcW w:w="1915" w:type="dxa"/>
          </w:tcPr>
          <w:p w:rsidR="00AC6B9C" w:rsidRDefault="003E6177" w:rsidP="00A80332">
            <w:r>
              <w:t>1.68</w:t>
            </w:r>
          </w:p>
        </w:tc>
        <w:tc>
          <w:tcPr>
            <w:tcW w:w="1916" w:type="dxa"/>
          </w:tcPr>
          <w:p w:rsidR="00AC6B9C" w:rsidRDefault="00EF4F83" w:rsidP="00A80332">
            <w:r>
              <w:t>0.10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16</w:t>
            </w:r>
            <w:r w:rsidR="00ED7703">
              <w:t xml:space="preserve"> hrs.</w:t>
            </w:r>
          </w:p>
        </w:tc>
        <w:tc>
          <w:tcPr>
            <w:tcW w:w="1915" w:type="dxa"/>
          </w:tcPr>
          <w:p w:rsidR="00AC6B9C" w:rsidRDefault="00185C90" w:rsidP="00A80332">
            <w:r>
              <w:t>68.</w:t>
            </w:r>
            <w:r w:rsidR="001D3999">
              <w:t>85±</w:t>
            </w:r>
            <w:r w:rsidR="006F7675">
              <w:t xml:space="preserve"> 4.48</w:t>
            </w:r>
          </w:p>
        </w:tc>
        <w:tc>
          <w:tcPr>
            <w:tcW w:w="1915" w:type="dxa"/>
          </w:tcPr>
          <w:p w:rsidR="00AC6B9C" w:rsidRDefault="006F7675" w:rsidP="00A80332">
            <w:r>
              <w:t>69.75</w:t>
            </w:r>
            <w:r w:rsidR="000F5EA3">
              <w:t>± 5.25</w:t>
            </w:r>
          </w:p>
        </w:tc>
        <w:tc>
          <w:tcPr>
            <w:tcW w:w="1915" w:type="dxa"/>
          </w:tcPr>
          <w:p w:rsidR="00AC6B9C" w:rsidRDefault="00EF4F83" w:rsidP="00A80332">
            <w:r>
              <w:t>0.58</w:t>
            </w:r>
          </w:p>
        </w:tc>
        <w:tc>
          <w:tcPr>
            <w:tcW w:w="1916" w:type="dxa"/>
          </w:tcPr>
          <w:p w:rsidR="00AC6B9C" w:rsidRDefault="00EF4F83" w:rsidP="00A80332">
            <w:r>
              <w:t>0.56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18</w:t>
            </w:r>
            <w:r w:rsidR="004278AF">
              <w:t xml:space="preserve"> hrs.</w:t>
            </w:r>
          </w:p>
        </w:tc>
        <w:tc>
          <w:tcPr>
            <w:tcW w:w="1915" w:type="dxa"/>
          </w:tcPr>
          <w:p w:rsidR="00AC6B9C" w:rsidRDefault="00F45D6B" w:rsidP="00A80332">
            <w:r>
              <w:t>74± 5.77</w:t>
            </w:r>
          </w:p>
        </w:tc>
        <w:tc>
          <w:tcPr>
            <w:tcW w:w="1915" w:type="dxa"/>
          </w:tcPr>
          <w:p w:rsidR="00AC6B9C" w:rsidRDefault="00433344" w:rsidP="00A80332">
            <w:r>
              <w:t xml:space="preserve">72.5± </w:t>
            </w:r>
            <w:r w:rsidR="00D11E4B">
              <w:t>5.10</w:t>
            </w:r>
          </w:p>
        </w:tc>
        <w:tc>
          <w:tcPr>
            <w:tcW w:w="1915" w:type="dxa"/>
          </w:tcPr>
          <w:p w:rsidR="00AC6B9C" w:rsidRDefault="001A402E" w:rsidP="00A80332">
            <w:r>
              <w:t>0.87</w:t>
            </w:r>
          </w:p>
        </w:tc>
        <w:tc>
          <w:tcPr>
            <w:tcW w:w="1916" w:type="dxa"/>
          </w:tcPr>
          <w:p w:rsidR="00AC6B9C" w:rsidRDefault="006C486E" w:rsidP="00A80332">
            <w:r>
              <w:t>0.38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20</w:t>
            </w:r>
            <w:r w:rsidR="004278AF">
              <w:t xml:space="preserve"> hrs.</w:t>
            </w:r>
          </w:p>
        </w:tc>
        <w:tc>
          <w:tcPr>
            <w:tcW w:w="1915" w:type="dxa"/>
          </w:tcPr>
          <w:p w:rsidR="00AC6B9C" w:rsidRDefault="00D11E4B" w:rsidP="00A80332">
            <w:r>
              <w:t>73.1± 4.75</w:t>
            </w:r>
          </w:p>
        </w:tc>
        <w:tc>
          <w:tcPr>
            <w:tcW w:w="1915" w:type="dxa"/>
          </w:tcPr>
          <w:p w:rsidR="00AC6B9C" w:rsidRDefault="00D11E4B" w:rsidP="00A80332">
            <w:r>
              <w:t xml:space="preserve">73.3± </w:t>
            </w:r>
            <w:r w:rsidR="00CE0601">
              <w:t>5.67</w:t>
            </w:r>
          </w:p>
        </w:tc>
        <w:tc>
          <w:tcPr>
            <w:tcW w:w="1915" w:type="dxa"/>
          </w:tcPr>
          <w:p w:rsidR="00AC6B9C" w:rsidRDefault="00000E2B" w:rsidP="00A80332">
            <w:r>
              <w:t>0.12</w:t>
            </w:r>
          </w:p>
        </w:tc>
        <w:tc>
          <w:tcPr>
            <w:tcW w:w="1916" w:type="dxa"/>
          </w:tcPr>
          <w:p w:rsidR="00AC6B9C" w:rsidRDefault="00000E2B" w:rsidP="00A80332">
            <w:r>
              <w:t>0.90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t>22</w:t>
            </w:r>
            <w:r w:rsidR="004278AF">
              <w:t xml:space="preserve"> hrs.</w:t>
            </w:r>
          </w:p>
        </w:tc>
        <w:tc>
          <w:tcPr>
            <w:tcW w:w="1915" w:type="dxa"/>
          </w:tcPr>
          <w:p w:rsidR="00AC6B9C" w:rsidRDefault="00CE0601" w:rsidP="00A80332">
            <w:r>
              <w:t>75.25± 5.65</w:t>
            </w:r>
          </w:p>
        </w:tc>
        <w:tc>
          <w:tcPr>
            <w:tcW w:w="1915" w:type="dxa"/>
          </w:tcPr>
          <w:p w:rsidR="00AC6B9C" w:rsidRDefault="00CE0601" w:rsidP="00A80332">
            <w:r>
              <w:t>74.75± 6.86</w:t>
            </w:r>
          </w:p>
        </w:tc>
        <w:tc>
          <w:tcPr>
            <w:tcW w:w="1915" w:type="dxa"/>
          </w:tcPr>
          <w:p w:rsidR="00AC6B9C" w:rsidRDefault="00000E2B" w:rsidP="00A80332">
            <w:r>
              <w:t>0.25</w:t>
            </w:r>
          </w:p>
        </w:tc>
        <w:tc>
          <w:tcPr>
            <w:tcW w:w="1916" w:type="dxa"/>
          </w:tcPr>
          <w:p w:rsidR="00AC6B9C" w:rsidRDefault="00E84F04" w:rsidP="00A80332">
            <w:r>
              <w:t>0.80</w:t>
            </w:r>
          </w:p>
        </w:tc>
      </w:tr>
      <w:tr w:rsidR="00AC6B9C" w:rsidTr="00A80332">
        <w:tc>
          <w:tcPr>
            <w:tcW w:w="1915" w:type="dxa"/>
          </w:tcPr>
          <w:p w:rsidR="00AC6B9C" w:rsidRDefault="00AC6B9C" w:rsidP="00A80332">
            <w:r>
              <w:lastRenderedPageBreak/>
              <w:t>24</w:t>
            </w:r>
            <w:r w:rsidR="004278AF">
              <w:t xml:space="preserve"> hrs.</w:t>
            </w:r>
          </w:p>
        </w:tc>
        <w:tc>
          <w:tcPr>
            <w:tcW w:w="1915" w:type="dxa"/>
          </w:tcPr>
          <w:p w:rsidR="00AC6B9C" w:rsidRDefault="00617C17" w:rsidP="00A80332">
            <w:r>
              <w:t>71.95± 6.55</w:t>
            </w:r>
          </w:p>
        </w:tc>
        <w:tc>
          <w:tcPr>
            <w:tcW w:w="1915" w:type="dxa"/>
          </w:tcPr>
          <w:p w:rsidR="00AC6B9C" w:rsidRDefault="00617C17" w:rsidP="00A80332">
            <w:r>
              <w:t xml:space="preserve">71.95± </w:t>
            </w:r>
            <w:r w:rsidR="004D5926">
              <w:t>5.68</w:t>
            </w:r>
          </w:p>
        </w:tc>
        <w:tc>
          <w:tcPr>
            <w:tcW w:w="1915" w:type="dxa"/>
          </w:tcPr>
          <w:p w:rsidR="00AC6B9C" w:rsidRDefault="00680C0C" w:rsidP="00A80332">
            <w:r>
              <w:t>0.33</w:t>
            </w:r>
          </w:p>
        </w:tc>
        <w:tc>
          <w:tcPr>
            <w:tcW w:w="1916" w:type="dxa"/>
          </w:tcPr>
          <w:p w:rsidR="00AC6B9C" w:rsidRDefault="00680C0C" w:rsidP="00A80332">
            <w:r>
              <w:t>0.73</w:t>
            </w:r>
          </w:p>
        </w:tc>
      </w:tr>
    </w:tbl>
    <w:p w:rsidR="00AC6B9C" w:rsidRDefault="00AC6B9C"/>
    <w:p w:rsidR="005F0FBA" w:rsidRDefault="0033425C" w:rsidP="005F0FBA">
      <w:r>
        <w:rPr>
          <w:noProof/>
        </w:rPr>
        <w:drawing>
          <wp:inline distT="0" distB="0" distL="0" distR="0" wp14:anchorId="3F0A694E" wp14:editId="0D76A18B">
            <wp:extent cx="4572000" cy="2743200"/>
            <wp:effectExtent l="19050" t="1905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66EF" w:rsidRDefault="005166EF" w:rsidP="005166EF">
      <w:r>
        <w:rPr>
          <w:b/>
          <w:bCs/>
          <w:sz w:val="20"/>
          <w:szCs w:val="20"/>
        </w:rPr>
        <w:t xml:space="preserve">  </w:t>
      </w:r>
      <w:r w:rsidR="00BF3F38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(Figure</w:t>
      </w:r>
      <w:r w:rsidR="0031746C">
        <w:rPr>
          <w:b/>
          <w:bCs/>
          <w:sz w:val="20"/>
          <w:szCs w:val="20"/>
        </w:rPr>
        <w:t xml:space="preserve"> 6-</w:t>
      </w:r>
      <w:r>
        <w:rPr>
          <w:b/>
          <w:bCs/>
          <w:sz w:val="20"/>
          <w:szCs w:val="20"/>
        </w:rPr>
        <w:t xml:space="preserve"> 5): </w:t>
      </w:r>
      <w:r>
        <w:rPr>
          <w:sz w:val="20"/>
          <w:szCs w:val="20"/>
        </w:rPr>
        <w:t xml:space="preserve">Comparison </w:t>
      </w:r>
      <w:r w:rsidR="00F360ED">
        <w:rPr>
          <w:sz w:val="20"/>
          <w:szCs w:val="20"/>
        </w:rPr>
        <w:t>between bot</w:t>
      </w:r>
      <w:r w:rsidR="00BF3F38">
        <w:rPr>
          <w:sz w:val="20"/>
          <w:szCs w:val="20"/>
        </w:rPr>
        <w:t xml:space="preserve">h groups as regard heart </w:t>
      </w:r>
      <w:proofErr w:type="gramStart"/>
      <w:r w:rsidR="00BF3F38">
        <w:rPr>
          <w:sz w:val="20"/>
          <w:szCs w:val="20"/>
        </w:rPr>
        <w:t>rate(</w:t>
      </w:r>
      <w:proofErr w:type="gramEnd"/>
      <w:r w:rsidR="00BF3F38">
        <w:rPr>
          <w:sz w:val="20"/>
          <w:szCs w:val="20"/>
        </w:rPr>
        <w:t>HR)</w:t>
      </w:r>
      <w:r>
        <w:rPr>
          <w:sz w:val="20"/>
          <w:szCs w:val="20"/>
        </w:rPr>
        <w:t>.</w:t>
      </w:r>
    </w:p>
    <w:p w:rsidR="006B616F" w:rsidRDefault="006B616F" w:rsidP="006B616F"/>
    <w:p w:rsidR="006B616F" w:rsidRDefault="006B616F" w:rsidP="006B616F"/>
    <w:p w:rsidR="0042200F" w:rsidRDefault="0042200F" w:rsidP="006B616F"/>
    <w:p w:rsidR="0042200F" w:rsidRDefault="0042200F" w:rsidP="006B616F"/>
    <w:p w:rsidR="005F0FBA" w:rsidRPr="00AE2CD6" w:rsidRDefault="006B616F" w:rsidP="006B616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Table </w:t>
      </w:r>
      <w:proofErr w:type="gramStart"/>
      <w:r w:rsidR="005E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( 6</w:t>
      </w:r>
      <w:proofErr w:type="gramEnd"/>
      <w:r w:rsidR="005E3A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76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Analgesia con</w:t>
      </w:r>
      <w:r w:rsidR="00626772"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sumption and Duration of hospital stay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1915"/>
        <w:gridCol w:w="1915"/>
        <w:gridCol w:w="1023"/>
        <w:gridCol w:w="990"/>
      </w:tblGrid>
      <w:tr w:rsidR="00451FD1" w:rsidRPr="00484359" w:rsidTr="00AE3743">
        <w:trPr>
          <w:jc w:val="center"/>
        </w:trPr>
        <w:tc>
          <w:tcPr>
            <w:tcW w:w="3427" w:type="dxa"/>
          </w:tcPr>
          <w:p w:rsidR="00451FD1" w:rsidRDefault="00451FD1" w:rsidP="00A80332"/>
        </w:tc>
        <w:tc>
          <w:tcPr>
            <w:tcW w:w="1915" w:type="dxa"/>
          </w:tcPr>
          <w:p w:rsidR="00451FD1" w:rsidRDefault="00451FD1" w:rsidP="00A80332">
            <w:r>
              <w:t>Group I</w:t>
            </w:r>
          </w:p>
        </w:tc>
        <w:tc>
          <w:tcPr>
            <w:tcW w:w="1915" w:type="dxa"/>
          </w:tcPr>
          <w:p w:rsidR="00451FD1" w:rsidRDefault="00451FD1" w:rsidP="00A80332">
            <w:r>
              <w:t>Group II</w:t>
            </w:r>
          </w:p>
        </w:tc>
        <w:tc>
          <w:tcPr>
            <w:tcW w:w="1023" w:type="dxa"/>
          </w:tcPr>
          <w:p w:rsidR="00451FD1" w:rsidRDefault="00451FD1" w:rsidP="00A80332">
            <w:r>
              <w:t>Test</w:t>
            </w:r>
          </w:p>
        </w:tc>
        <w:tc>
          <w:tcPr>
            <w:tcW w:w="990" w:type="dxa"/>
          </w:tcPr>
          <w:p w:rsidR="00451FD1" w:rsidRPr="00484359" w:rsidRDefault="00451FD1" w:rsidP="00A8033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451FD1" w:rsidTr="00AE3743">
        <w:trPr>
          <w:jc w:val="center"/>
        </w:trPr>
        <w:tc>
          <w:tcPr>
            <w:tcW w:w="3427" w:type="dxa"/>
          </w:tcPr>
          <w:p w:rsidR="00451FD1" w:rsidRDefault="00451FD1" w:rsidP="00A80332">
            <w:r w:rsidRPr="00451FD1">
              <w:t>analgesia consumption</w:t>
            </w:r>
            <w:r w:rsidR="00A71948">
              <w:t xml:space="preserve"> (mg)</w:t>
            </w:r>
          </w:p>
        </w:tc>
        <w:tc>
          <w:tcPr>
            <w:tcW w:w="1915" w:type="dxa"/>
          </w:tcPr>
          <w:p w:rsidR="00451FD1" w:rsidRDefault="00493D7B" w:rsidP="00A80332">
            <w:r>
              <w:t>10.2± 1.71</w:t>
            </w:r>
          </w:p>
        </w:tc>
        <w:tc>
          <w:tcPr>
            <w:tcW w:w="1915" w:type="dxa"/>
          </w:tcPr>
          <w:p w:rsidR="00451FD1" w:rsidRDefault="00493D7B" w:rsidP="00A80332">
            <w:r>
              <w:t>9.27± 0.60</w:t>
            </w:r>
          </w:p>
        </w:tc>
        <w:tc>
          <w:tcPr>
            <w:tcW w:w="1023" w:type="dxa"/>
          </w:tcPr>
          <w:p w:rsidR="00451FD1" w:rsidRDefault="00F600F9" w:rsidP="00A80332">
            <w:r>
              <w:t>1.8</w:t>
            </w:r>
          </w:p>
        </w:tc>
        <w:tc>
          <w:tcPr>
            <w:tcW w:w="990" w:type="dxa"/>
          </w:tcPr>
          <w:p w:rsidR="00451FD1" w:rsidRDefault="00F600F9" w:rsidP="00A80332">
            <w:r>
              <w:t>0.07</w:t>
            </w:r>
          </w:p>
        </w:tc>
      </w:tr>
      <w:tr w:rsidR="00451FD1" w:rsidTr="00AE3743">
        <w:trPr>
          <w:jc w:val="center"/>
        </w:trPr>
        <w:tc>
          <w:tcPr>
            <w:tcW w:w="3427" w:type="dxa"/>
          </w:tcPr>
          <w:p w:rsidR="00451FD1" w:rsidRDefault="00A71948" w:rsidP="00A80332">
            <w:r w:rsidRPr="00A71948">
              <w:t>Duration of hospital stays</w:t>
            </w:r>
            <w:r>
              <w:t xml:space="preserve"> (Day)</w:t>
            </w:r>
          </w:p>
        </w:tc>
        <w:tc>
          <w:tcPr>
            <w:tcW w:w="1915" w:type="dxa"/>
          </w:tcPr>
          <w:p w:rsidR="00451FD1" w:rsidRDefault="00493D7B" w:rsidP="00A80332">
            <w:r>
              <w:t>2.5± 0.9</w:t>
            </w:r>
          </w:p>
        </w:tc>
        <w:tc>
          <w:tcPr>
            <w:tcW w:w="1915" w:type="dxa"/>
          </w:tcPr>
          <w:p w:rsidR="00451FD1" w:rsidRDefault="00493D7B" w:rsidP="00A80332">
            <w:r>
              <w:t>2.35± 0.82</w:t>
            </w:r>
          </w:p>
        </w:tc>
        <w:tc>
          <w:tcPr>
            <w:tcW w:w="1023" w:type="dxa"/>
          </w:tcPr>
          <w:p w:rsidR="00451FD1" w:rsidRDefault="002E4D7C" w:rsidP="00A80332">
            <w:r>
              <w:t>0.55</w:t>
            </w:r>
          </w:p>
        </w:tc>
        <w:tc>
          <w:tcPr>
            <w:tcW w:w="990" w:type="dxa"/>
          </w:tcPr>
          <w:p w:rsidR="00451FD1" w:rsidRDefault="008151CE" w:rsidP="00A80332">
            <w:r>
              <w:t>0.58</w:t>
            </w:r>
          </w:p>
        </w:tc>
      </w:tr>
    </w:tbl>
    <w:p w:rsidR="0068223C" w:rsidRDefault="0068223C"/>
    <w:p w:rsidR="004C19C2" w:rsidRPr="0043200D" w:rsidRDefault="006F7256" w:rsidP="004C19C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Analgesia consu</w:t>
      </w:r>
      <w:r w:rsidR="0068223C" w:rsidRPr="0043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mption;</w:t>
      </w:r>
    </w:p>
    <w:p w:rsidR="00165EAF" w:rsidRDefault="008E0EB4" w:rsidP="004C19C2">
      <w:r w:rsidRPr="00DE2379">
        <w:t>During the first 24 hours in the post-operative period, the analgesic consumption by morphine bo</w:t>
      </w:r>
      <w:r w:rsidR="00DE2379">
        <w:t>luses used in each group</w:t>
      </w:r>
      <w:r w:rsidRPr="00DE2379">
        <w:t xml:space="preserve"> when</w:t>
      </w:r>
      <w:r w:rsidR="002E01DE">
        <w:t xml:space="preserve"> pain score exceeds 3,</w:t>
      </w:r>
      <w:r w:rsidR="00DE2379">
        <w:t xml:space="preserve"> </w:t>
      </w:r>
      <w:r w:rsidR="00375E44">
        <w:t>the difference was statistically non-</w:t>
      </w:r>
      <w:r w:rsidR="00B046F9">
        <w:t>significant</w:t>
      </w:r>
      <w:r w:rsidR="007237BB">
        <w:t xml:space="preserve"> </w:t>
      </w:r>
      <w:r w:rsidR="00443155">
        <w:t xml:space="preserve">( </w:t>
      </w:r>
      <w:r w:rsidR="00443155">
        <w:rPr>
          <w:i/>
          <w:iCs/>
        </w:rPr>
        <w:t>p&gt;0.05)</w:t>
      </w:r>
      <w:r w:rsidR="00862419">
        <w:rPr>
          <w:i/>
          <w:iCs/>
        </w:rPr>
        <w:t>.</w:t>
      </w:r>
      <w:r w:rsidR="00862419" w:rsidRPr="00862419">
        <w:t xml:space="preserve"> </w:t>
      </w:r>
      <w:r w:rsidR="004C19C2">
        <w:t>(Table 7</w:t>
      </w:r>
      <w:r w:rsidR="00862419">
        <w:t>)</w:t>
      </w:r>
      <w:r w:rsidR="00B441B2">
        <w:t>(fig.6)</w:t>
      </w:r>
    </w:p>
    <w:p w:rsidR="00626772" w:rsidRPr="0043200D" w:rsidRDefault="00093F0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2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Duration of hospital stay;</w:t>
      </w:r>
    </w:p>
    <w:p w:rsidR="00093F07" w:rsidRDefault="00093F07">
      <w:r>
        <w:t xml:space="preserve">As regarding duration of hospital stay </w:t>
      </w:r>
      <w:r w:rsidR="00626D33">
        <w:t>after surgery the difference between the two groups was sta</w:t>
      </w:r>
      <w:r w:rsidR="00E27445">
        <w:t>tistically non-</w:t>
      </w:r>
      <w:proofErr w:type="gramStart"/>
      <w:r w:rsidR="00E27445">
        <w:t>significant</w:t>
      </w:r>
      <w:r w:rsidR="009979EC">
        <w:t xml:space="preserve"> </w:t>
      </w:r>
      <w:r w:rsidR="008D4ED8">
        <w:t xml:space="preserve"> (</w:t>
      </w:r>
      <w:proofErr w:type="gramEnd"/>
      <w:r w:rsidR="00E27445">
        <w:t xml:space="preserve"> </w:t>
      </w:r>
      <w:r w:rsidR="008D4ED8">
        <w:rPr>
          <w:i/>
          <w:iCs/>
        </w:rPr>
        <w:t>p&gt;0.05).</w:t>
      </w:r>
      <w:r w:rsidR="008D4ED8" w:rsidRPr="008D4ED8">
        <w:t xml:space="preserve"> </w:t>
      </w:r>
      <w:r w:rsidR="008D4ED8">
        <w:t>(Table 7)</w:t>
      </w:r>
      <w:r w:rsidR="00B441B2">
        <w:t>(fig.7)</w:t>
      </w:r>
    </w:p>
    <w:p w:rsidR="005379B3" w:rsidRDefault="005379B3"/>
    <w:p w:rsidR="005379B3" w:rsidRDefault="005379B3">
      <w:r>
        <w:rPr>
          <w:noProof/>
        </w:rPr>
        <w:lastRenderedPageBreak/>
        <w:drawing>
          <wp:inline distT="0" distB="0" distL="0" distR="0" wp14:anchorId="139571B5" wp14:editId="67991279">
            <wp:extent cx="4572000" cy="2743200"/>
            <wp:effectExtent l="19050" t="1905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0FBA" w:rsidRDefault="00CD3492">
      <w:r>
        <w:rPr>
          <w:b/>
          <w:bCs/>
          <w:sz w:val="20"/>
          <w:szCs w:val="20"/>
        </w:rPr>
        <w:t>(Figure</w:t>
      </w:r>
      <w:r w:rsidR="0037618D">
        <w:rPr>
          <w:b/>
          <w:bCs/>
          <w:sz w:val="20"/>
          <w:szCs w:val="20"/>
        </w:rPr>
        <w:t xml:space="preserve"> 6-</w:t>
      </w:r>
      <w:r>
        <w:rPr>
          <w:b/>
          <w:bCs/>
          <w:sz w:val="20"/>
          <w:szCs w:val="20"/>
        </w:rPr>
        <w:t xml:space="preserve"> 6): </w:t>
      </w:r>
      <w:r>
        <w:rPr>
          <w:sz w:val="20"/>
          <w:szCs w:val="20"/>
        </w:rPr>
        <w:t>Comparison between both groups as regard total dose of morphine consumption during 24 hours.</w:t>
      </w:r>
    </w:p>
    <w:p w:rsidR="00814CBE" w:rsidRDefault="005F0FBA" w:rsidP="00814CBE">
      <w:r>
        <w:rPr>
          <w:noProof/>
        </w:rPr>
        <w:drawing>
          <wp:inline distT="0" distB="0" distL="0" distR="0" wp14:anchorId="3C9990DC" wp14:editId="6A572B33">
            <wp:extent cx="4572000" cy="2743200"/>
            <wp:effectExtent l="19050" t="1905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2E6F" w:rsidRDefault="00814CBE" w:rsidP="004D242D">
      <w:pPr>
        <w:rPr>
          <w:sz w:val="20"/>
          <w:szCs w:val="20"/>
        </w:rPr>
      </w:pPr>
      <w:r>
        <w:t xml:space="preserve">           </w:t>
      </w:r>
      <w:r>
        <w:rPr>
          <w:b/>
          <w:bCs/>
          <w:sz w:val="20"/>
          <w:szCs w:val="20"/>
        </w:rPr>
        <w:t>(Figure</w:t>
      </w:r>
      <w:r w:rsidR="0037618D">
        <w:rPr>
          <w:b/>
          <w:bCs/>
          <w:sz w:val="20"/>
          <w:szCs w:val="20"/>
        </w:rPr>
        <w:t xml:space="preserve"> 6-</w:t>
      </w:r>
      <w:r>
        <w:rPr>
          <w:b/>
          <w:bCs/>
          <w:sz w:val="20"/>
          <w:szCs w:val="20"/>
        </w:rPr>
        <w:t xml:space="preserve"> 7): </w:t>
      </w:r>
      <w:r>
        <w:rPr>
          <w:sz w:val="20"/>
          <w:szCs w:val="20"/>
        </w:rPr>
        <w:t>Comparison between both groups as regard duration of hospital stay.</w:t>
      </w:r>
    </w:p>
    <w:p w:rsidR="004D242D" w:rsidRDefault="004D242D" w:rsidP="004D242D">
      <w:pPr>
        <w:rPr>
          <w:sz w:val="20"/>
          <w:szCs w:val="20"/>
        </w:rPr>
      </w:pPr>
    </w:p>
    <w:p w:rsidR="004D242D" w:rsidRDefault="004D242D" w:rsidP="004D242D">
      <w:pPr>
        <w:rPr>
          <w:sz w:val="20"/>
          <w:szCs w:val="20"/>
        </w:rPr>
      </w:pPr>
    </w:p>
    <w:p w:rsidR="004D242D" w:rsidRPr="00FF038A" w:rsidRDefault="003623F8" w:rsidP="004D242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r w:rsidR="004F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4F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( 6-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</w:t>
      </w:r>
      <w:r w:rsidR="004F3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AE2C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C03F6A" w:rsidRPr="00FF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Postoperative </w:t>
      </w:r>
      <w:r w:rsidR="00FF038A" w:rsidRPr="00FF0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42E6F" w:rsidTr="009A4C9F">
        <w:tc>
          <w:tcPr>
            <w:tcW w:w="1915" w:type="dxa"/>
          </w:tcPr>
          <w:p w:rsidR="00442E6F" w:rsidRDefault="00442E6F"/>
        </w:tc>
        <w:tc>
          <w:tcPr>
            <w:tcW w:w="1915" w:type="dxa"/>
          </w:tcPr>
          <w:p w:rsidR="00442E6F" w:rsidRDefault="00442E6F">
            <w:r>
              <w:t>Group I</w:t>
            </w:r>
          </w:p>
        </w:tc>
        <w:tc>
          <w:tcPr>
            <w:tcW w:w="1915" w:type="dxa"/>
          </w:tcPr>
          <w:p w:rsidR="00442E6F" w:rsidRDefault="00442E6F">
            <w:r>
              <w:t>Group II</w:t>
            </w:r>
          </w:p>
        </w:tc>
        <w:tc>
          <w:tcPr>
            <w:tcW w:w="1915" w:type="dxa"/>
          </w:tcPr>
          <w:p w:rsidR="00442E6F" w:rsidRDefault="00C27049">
            <w:r>
              <w:t>Z-value</w:t>
            </w:r>
          </w:p>
        </w:tc>
        <w:tc>
          <w:tcPr>
            <w:tcW w:w="1916" w:type="dxa"/>
          </w:tcPr>
          <w:p w:rsidR="00442E6F" w:rsidRDefault="00986522">
            <w:r>
              <w:rPr>
                <w:i/>
                <w:iCs/>
              </w:rPr>
              <w:t>p</w:t>
            </w:r>
            <w:r>
              <w:t>-value</w:t>
            </w:r>
          </w:p>
        </w:tc>
      </w:tr>
      <w:tr w:rsidR="00442E6F" w:rsidTr="009A4C9F">
        <w:tc>
          <w:tcPr>
            <w:tcW w:w="1915" w:type="dxa"/>
          </w:tcPr>
          <w:p w:rsidR="00442E6F" w:rsidRDefault="002261D4">
            <w:r>
              <w:t>Nausea</w:t>
            </w:r>
          </w:p>
        </w:tc>
        <w:tc>
          <w:tcPr>
            <w:tcW w:w="1915" w:type="dxa"/>
          </w:tcPr>
          <w:p w:rsidR="00442E6F" w:rsidRDefault="00DB33DC">
            <w:r>
              <w:t>2(</w:t>
            </w:r>
            <w:r w:rsidR="001608A6">
              <w:t>10</w:t>
            </w:r>
            <w:r w:rsidR="00C55181">
              <w:t>%)</w:t>
            </w:r>
          </w:p>
        </w:tc>
        <w:tc>
          <w:tcPr>
            <w:tcW w:w="1915" w:type="dxa"/>
          </w:tcPr>
          <w:p w:rsidR="00442E6F" w:rsidRDefault="00DB33DC">
            <w:r>
              <w:t>1</w:t>
            </w:r>
            <w:r w:rsidR="004E36FD">
              <w:t>(5%)</w:t>
            </w:r>
          </w:p>
        </w:tc>
        <w:tc>
          <w:tcPr>
            <w:tcW w:w="1915" w:type="dxa"/>
          </w:tcPr>
          <w:p w:rsidR="00442E6F" w:rsidRDefault="008E091D">
            <w:r>
              <w:t>0.600</w:t>
            </w:r>
          </w:p>
        </w:tc>
        <w:tc>
          <w:tcPr>
            <w:tcW w:w="1916" w:type="dxa"/>
          </w:tcPr>
          <w:p w:rsidR="00442E6F" w:rsidRDefault="008E091D">
            <w:r>
              <w:t>0.548</w:t>
            </w:r>
          </w:p>
        </w:tc>
      </w:tr>
      <w:tr w:rsidR="00442E6F" w:rsidTr="009A4C9F">
        <w:tc>
          <w:tcPr>
            <w:tcW w:w="1915" w:type="dxa"/>
          </w:tcPr>
          <w:p w:rsidR="00442E6F" w:rsidRDefault="002261D4">
            <w:r>
              <w:t>Vomiting</w:t>
            </w:r>
          </w:p>
        </w:tc>
        <w:tc>
          <w:tcPr>
            <w:tcW w:w="1915" w:type="dxa"/>
          </w:tcPr>
          <w:p w:rsidR="00442E6F" w:rsidRDefault="00DB33DC">
            <w:r>
              <w:t>1</w:t>
            </w:r>
            <w:r w:rsidR="004E36FD">
              <w:t>(5%)</w:t>
            </w:r>
          </w:p>
        </w:tc>
        <w:tc>
          <w:tcPr>
            <w:tcW w:w="1915" w:type="dxa"/>
          </w:tcPr>
          <w:p w:rsidR="00442E6F" w:rsidRDefault="00DB33DC">
            <w:r>
              <w:t>1</w:t>
            </w:r>
            <w:r w:rsidR="004E36FD">
              <w:t>(5%)</w:t>
            </w:r>
          </w:p>
        </w:tc>
        <w:tc>
          <w:tcPr>
            <w:tcW w:w="1915" w:type="dxa"/>
          </w:tcPr>
          <w:p w:rsidR="00442E6F" w:rsidRDefault="00A221AA">
            <w:r>
              <w:t>0.000</w:t>
            </w:r>
          </w:p>
        </w:tc>
        <w:tc>
          <w:tcPr>
            <w:tcW w:w="1916" w:type="dxa"/>
          </w:tcPr>
          <w:p w:rsidR="00442E6F" w:rsidRDefault="00A221AA">
            <w:r>
              <w:t>1.000</w:t>
            </w:r>
          </w:p>
        </w:tc>
      </w:tr>
    </w:tbl>
    <w:p w:rsidR="009A4C9F" w:rsidRDefault="009A4C9F">
      <w:pPr>
        <w:rPr>
          <w:sz w:val="28"/>
          <w:szCs w:val="28"/>
        </w:rPr>
      </w:pPr>
    </w:p>
    <w:p w:rsidR="00442E6F" w:rsidRDefault="00B7601E">
      <w:r>
        <w:rPr>
          <w:sz w:val="28"/>
          <w:szCs w:val="28"/>
        </w:rPr>
        <w:lastRenderedPageBreak/>
        <w:t>As regard patients having postoperative complications, current study showed lower incidence in both groups; Nausea 2 patients (10%) and vomiting 1</w:t>
      </w:r>
      <w:r w:rsidR="00646FCA">
        <w:rPr>
          <w:sz w:val="28"/>
          <w:szCs w:val="28"/>
        </w:rPr>
        <w:t xml:space="preserve"> patient (5</w:t>
      </w:r>
      <w:r>
        <w:rPr>
          <w:sz w:val="28"/>
          <w:szCs w:val="28"/>
        </w:rPr>
        <w:t>%) in</w:t>
      </w:r>
      <w:r w:rsidR="00646FCA">
        <w:rPr>
          <w:sz w:val="28"/>
          <w:szCs w:val="28"/>
        </w:rPr>
        <w:t xml:space="preserve"> group I as compared to nausea 1 patient (5</w:t>
      </w:r>
      <w:r>
        <w:rPr>
          <w:sz w:val="28"/>
          <w:szCs w:val="28"/>
        </w:rPr>
        <w:t>%) an</w:t>
      </w:r>
      <w:r w:rsidR="00AF063A">
        <w:rPr>
          <w:sz w:val="28"/>
          <w:szCs w:val="28"/>
        </w:rPr>
        <w:t>d vomiting</w:t>
      </w:r>
      <w:r w:rsidR="00646FCA">
        <w:rPr>
          <w:sz w:val="28"/>
          <w:szCs w:val="28"/>
        </w:rPr>
        <w:t xml:space="preserve"> one patient (5</w:t>
      </w:r>
      <w:r>
        <w:rPr>
          <w:sz w:val="28"/>
          <w:szCs w:val="28"/>
        </w:rPr>
        <w:t>%) in group II. These results are statistically non-s</w:t>
      </w:r>
      <w:r w:rsidR="00376DB7">
        <w:rPr>
          <w:sz w:val="28"/>
          <w:szCs w:val="28"/>
        </w:rPr>
        <w:t>ignificant with (P- value &gt;0.05)</w:t>
      </w:r>
      <w:r>
        <w:rPr>
          <w:sz w:val="28"/>
          <w:szCs w:val="28"/>
        </w:rPr>
        <w:t>.</w:t>
      </w:r>
      <w:r w:rsidR="00D546D3">
        <w:rPr>
          <w:sz w:val="28"/>
          <w:szCs w:val="28"/>
        </w:rPr>
        <w:t>(Table 8)</w:t>
      </w:r>
    </w:p>
    <w:sectPr w:rsidR="00442E6F" w:rsidSect="00ED623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963"/>
    <w:multiLevelType w:val="hybridMultilevel"/>
    <w:tmpl w:val="49661BB8"/>
    <w:lvl w:ilvl="0" w:tplc="438A64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3211"/>
    <w:multiLevelType w:val="hybridMultilevel"/>
    <w:tmpl w:val="7716EC1C"/>
    <w:lvl w:ilvl="0" w:tplc="2C566CE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260"/>
    <w:multiLevelType w:val="hybridMultilevel"/>
    <w:tmpl w:val="28E8D1C6"/>
    <w:lvl w:ilvl="0" w:tplc="AF9470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5F11"/>
    <w:multiLevelType w:val="hybridMultilevel"/>
    <w:tmpl w:val="5E80CD90"/>
    <w:lvl w:ilvl="0" w:tplc="DA6023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4FB9"/>
    <w:multiLevelType w:val="hybridMultilevel"/>
    <w:tmpl w:val="ECA8AA98"/>
    <w:lvl w:ilvl="0" w:tplc="FACCF5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219DB"/>
    <w:multiLevelType w:val="hybridMultilevel"/>
    <w:tmpl w:val="4462B1D6"/>
    <w:lvl w:ilvl="0" w:tplc="4F70F21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7627A"/>
    <w:multiLevelType w:val="hybridMultilevel"/>
    <w:tmpl w:val="27F42D7A"/>
    <w:lvl w:ilvl="0" w:tplc="9822CA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4640"/>
    <w:multiLevelType w:val="hybridMultilevel"/>
    <w:tmpl w:val="10247A8A"/>
    <w:lvl w:ilvl="0" w:tplc="B6FA28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54BE"/>
    <w:multiLevelType w:val="hybridMultilevel"/>
    <w:tmpl w:val="B22A8B3E"/>
    <w:lvl w:ilvl="0" w:tplc="83E2F89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C6422"/>
    <w:multiLevelType w:val="hybridMultilevel"/>
    <w:tmpl w:val="3F3A20CA"/>
    <w:lvl w:ilvl="0" w:tplc="1FC4E8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8"/>
    <w:rsid w:val="00000868"/>
    <w:rsid w:val="00000E2B"/>
    <w:rsid w:val="00015DF2"/>
    <w:rsid w:val="000245BF"/>
    <w:rsid w:val="000279A7"/>
    <w:rsid w:val="00027BC4"/>
    <w:rsid w:val="00041D40"/>
    <w:rsid w:val="0005210B"/>
    <w:rsid w:val="0006028D"/>
    <w:rsid w:val="000712DB"/>
    <w:rsid w:val="000730CC"/>
    <w:rsid w:val="000739E4"/>
    <w:rsid w:val="00074409"/>
    <w:rsid w:val="00076389"/>
    <w:rsid w:val="00077AAC"/>
    <w:rsid w:val="00087C47"/>
    <w:rsid w:val="00093F07"/>
    <w:rsid w:val="000940B0"/>
    <w:rsid w:val="000A56C9"/>
    <w:rsid w:val="000A67DC"/>
    <w:rsid w:val="000C4510"/>
    <w:rsid w:val="000C6F23"/>
    <w:rsid w:val="000D0161"/>
    <w:rsid w:val="000E6D77"/>
    <w:rsid w:val="000F5EA3"/>
    <w:rsid w:val="00127DD6"/>
    <w:rsid w:val="001303DC"/>
    <w:rsid w:val="001352F1"/>
    <w:rsid w:val="00136E81"/>
    <w:rsid w:val="0013742E"/>
    <w:rsid w:val="001409C6"/>
    <w:rsid w:val="001608A6"/>
    <w:rsid w:val="00165EAF"/>
    <w:rsid w:val="00185C90"/>
    <w:rsid w:val="0019526F"/>
    <w:rsid w:val="001A402E"/>
    <w:rsid w:val="001B5558"/>
    <w:rsid w:val="001B77B0"/>
    <w:rsid w:val="001C23C3"/>
    <w:rsid w:val="001C252D"/>
    <w:rsid w:val="001C6C0D"/>
    <w:rsid w:val="001D2023"/>
    <w:rsid w:val="001D3999"/>
    <w:rsid w:val="001E2755"/>
    <w:rsid w:val="001E5444"/>
    <w:rsid w:val="001F773F"/>
    <w:rsid w:val="00204F26"/>
    <w:rsid w:val="002060E5"/>
    <w:rsid w:val="002064DE"/>
    <w:rsid w:val="002145C0"/>
    <w:rsid w:val="00215946"/>
    <w:rsid w:val="0021653C"/>
    <w:rsid w:val="00223128"/>
    <w:rsid w:val="002261D4"/>
    <w:rsid w:val="002330CA"/>
    <w:rsid w:val="002533FA"/>
    <w:rsid w:val="00263395"/>
    <w:rsid w:val="0027316B"/>
    <w:rsid w:val="00283435"/>
    <w:rsid w:val="00283496"/>
    <w:rsid w:val="00284495"/>
    <w:rsid w:val="00286F13"/>
    <w:rsid w:val="0029377E"/>
    <w:rsid w:val="00293EFD"/>
    <w:rsid w:val="0029563A"/>
    <w:rsid w:val="002B3C11"/>
    <w:rsid w:val="002B4081"/>
    <w:rsid w:val="002B409A"/>
    <w:rsid w:val="002B4461"/>
    <w:rsid w:val="002C2FBB"/>
    <w:rsid w:val="002E01DE"/>
    <w:rsid w:val="002E4D7C"/>
    <w:rsid w:val="002F620D"/>
    <w:rsid w:val="002F7A44"/>
    <w:rsid w:val="00315D54"/>
    <w:rsid w:val="0031746C"/>
    <w:rsid w:val="00321C90"/>
    <w:rsid w:val="003223A5"/>
    <w:rsid w:val="0032701B"/>
    <w:rsid w:val="00331514"/>
    <w:rsid w:val="003319D5"/>
    <w:rsid w:val="0033425C"/>
    <w:rsid w:val="00337A4F"/>
    <w:rsid w:val="00354ECB"/>
    <w:rsid w:val="00361A7C"/>
    <w:rsid w:val="003623F8"/>
    <w:rsid w:val="00366875"/>
    <w:rsid w:val="00375765"/>
    <w:rsid w:val="00375E44"/>
    <w:rsid w:val="0037618D"/>
    <w:rsid w:val="00376DB7"/>
    <w:rsid w:val="00387E39"/>
    <w:rsid w:val="00397451"/>
    <w:rsid w:val="003A5512"/>
    <w:rsid w:val="003A6171"/>
    <w:rsid w:val="003B45FE"/>
    <w:rsid w:val="003B669A"/>
    <w:rsid w:val="003B66BC"/>
    <w:rsid w:val="003C0404"/>
    <w:rsid w:val="003C2320"/>
    <w:rsid w:val="003C5C94"/>
    <w:rsid w:val="003C6E9B"/>
    <w:rsid w:val="003D4E5E"/>
    <w:rsid w:val="003E06C1"/>
    <w:rsid w:val="003E4472"/>
    <w:rsid w:val="003E6177"/>
    <w:rsid w:val="003F1142"/>
    <w:rsid w:val="003F60AC"/>
    <w:rsid w:val="004006BD"/>
    <w:rsid w:val="00407D5D"/>
    <w:rsid w:val="00412585"/>
    <w:rsid w:val="00415D0D"/>
    <w:rsid w:val="0042200F"/>
    <w:rsid w:val="0042759D"/>
    <w:rsid w:val="004278AF"/>
    <w:rsid w:val="0043200D"/>
    <w:rsid w:val="00433344"/>
    <w:rsid w:val="004338EC"/>
    <w:rsid w:val="00437DD0"/>
    <w:rsid w:val="00442E6F"/>
    <w:rsid w:val="00443155"/>
    <w:rsid w:val="00443956"/>
    <w:rsid w:val="00451644"/>
    <w:rsid w:val="00451FD1"/>
    <w:rsid w:val="004527BB"/>
    <w:rsid w:val="00455FC3"/>
    <w:rsid w:val="00457415"/>
    <w:rsid w:val="0047009F"/>
    <w:rsid w:val="004711ED"/>
    <w:rsid w:val="004761A4"/>
    <w:rsid w:val="00476318"/>
    <w:rsid w:val="004804B8"/>
    <w:rsid w:val="00484359"/>
    <w:rsid w:val="004859FF"/>
    <w:rsid w:val="00493BF0"/>
    <w:rsid w:val="00493D7B"/>
    <w:rsid w:val="004A12DA"/>
    <w:rsid w:val="004A3056"/>
    <w:rsid w:val="004B0787"/>
    <w:rsid w:val="004B4E50"/>
    <w:rsid w:val="004B5EA6"/>
    <w:rsid w:val="004C0E20"/>
    <w:rsid w:val="004C19C2"/>
    <w:rsid w:val="004D1013"/>
    <w:rsid w:val="004D242D"/>
    <w:rsid w:val="004D2F09"/>
    <w:rsid w:val="004D5926"/>
    <w:rsid w:val="004E1E55"/>
    <w:rsid w:val="004E36FD"/>
    <w:rsid w:val="004E7E53"/>
    <w:rsid w:val="004F1389"/>
    <w:rsid w:val="004F3D8D"/>
    <w:rsid w:val="004F3E7A"/>
    <w:rsid w:val="00510A14"/>
    <w:rsid w:val="005166EF"/>
    <w:rsid w:val="00520540"/>
    <w:rsid w:val="0053237E"/>
    <w:rsid w:val="0053311F"/>
    <w:rsid w:val="005379B3"/>
    <w:rsid w:val="00572F01"/>
    <w:rsid w:val="0058032D"/>
    <w:rsid w:val="00583A2D"/>
    <w:rsid w:val="005844BF"/>
    <w:rsid w:val="00592BCF"/>
    <w:rsid w:val="005A032E"/>
    <w:rsid w:val="005A685A"/>
    <w:rsid w:val="005C1171"/>
    <w:rsid w:val="005C2A01"/>
    <w:rsid w:val="005D55F9"/>
    <w:rsid w:val="005E3A75"/>
    <w:rsid w:val="005F0FBA"/>
    <w:rsid w:val="005F688A"/>
    <w:rsid w:val="00602E05"/>
    <w:rsid w:val="00617C17"/>
    <w:rsid w:val="00624936"/>
    <w:rsid w:val="00626772"/>
    <w:rsid w:val="00626D33"/>
    <w:rsid w:val="00631A9B"/>
    <w:rsid w:val="00640560"/>
    <w:rsid w:val="00642D50"/>
    <w:rsid w:val="00642DD7"/>
    <w:rsid w:val="00646FCA"/>
    <w:rsid w:val="00650E47"/>
    <w:rsid w:val="0065198E"/>
    <w:rsid w:val="006544FF"/>
    <w:rsid w:val="006552AA"/>
    <w:rsid w:val="00655FC2"/>
    <w:rsid w:val="00662C3C"/>
    <w:rsid w:val="00675387"/>
    <w:rsid w:val="00680C0C"/>
    <w:rsid w:val="0068223C"/>
    <w:rsid w:val="00690D9A"/>
    <w:rsid w:val="006949EB"/>
    <w:rsid w:val="006A2FC5"/>
    <w:rsid w:val="006B1B2B"/>
    <w:rsid w:val="006B482B"/>
    <w:rsid w:val="006B51B5"/>
    <w:rsid w:val="006B573E"/>
    <w:rsid w:val="006B616F"/>
    <w:rsid w:val="006B64A4"/>
    <w:rsid w:val="006B7D3A"/>
    <w:rsid w:val="006C486E"/>
    <w:rsid w:val="006C50D6"/>
    <w:rsid w:val="006C6CE8"/>
    <w:rsid w:val="006E6B80"/>
    <w:rsid w:val="006F0A90"/>
    <w:rsid w:val="006F30E9"/>
    <w:rsid w:val="006F7256"/>
    <w:rsid w:val="006F7675"/>
    <w:rsid w:val="007237BB"/>
    <w:rsid w:val="007257FC"/>
    <w:rsid w:val="00726886"/>
    <w:rsid w:val="00730615"/>
    <w:rsid w:val="00737EB1"/>
    <w:rsid w:val="007420C3"/>
    <w:rsid w:val="0074760B"/>
    <w:rsid w:val="00761A5F"/>
    <w:rsid w:val="007633EB"/>
    <w:rsid w:val="00773486"/>
    <w:rsid w:val="0077406B"/>
    <w:rsid w:val="00781991"/>
    <w:rsid w:val="00782034"/>
    <w:rsid w:val="007844B9"/>
    <w:rsid w:val="007864DE"/>
    <w:rsid w:val="007A0FA8"/>
    <w:rsid w:val="007A661E"/>
    <w:rsid w:val="007C5DE4"/>
    <w:rsid w:val="007D1DFF"/>
    <w:rsid w:val="007D3EB7"/>
    <w:rsid w:val="007D6672"/>
    <w:rsid w:val="007E298B"/>
    <w:rsid w:val="007E5E72"/>
    <w:rsid w:val="007E6195"/>
    <w:rsid w:val="00805E93"/>
    <w:rsid w:val="008065A2"/>
    <w:rsid w:val="0080721F"/>
    <w:rsid w:val="00807BD0"/>
    <w:rsid w:val="00814CBE"/>
    <w:rsid w:val="008151CE"/>
    <w:rsid w:val="00825A71"/>
    <w:rsid w:val="00851175"/>
    <w:rsid w:val="00851EE3"/>
    <w:rsid w:val="008606B5"/>
    <w:rsid w:val="00862419"/>
    <w:rsid w:val="0086678E"/>
    <w:rsid w:val="00870751"/>
    <w:rsid w:val="00870FD4"/>
    <w:rsid w:val="00876D1A"/>
    <w:rsid w:val="00880CED"/>
    <w:rsid w:val="00882BC6"/>
    <w:rsid w:val="00884F70"/>
    <w:rsid w:val="008861CA"/>
    <w:rsid w:val="00891A53"/>
    <w:rsid w:val="00896714"/>
    <w:rsid w:val="008C1358"/>
    <w:rsid w:val="008C780F"/>
    <w:rsid w:val="008D1BFA"/>
    <w:rsid w:val="008D3091"/>
    <w:rsid w:val="008D383A"/>
    <w:rsid w:val="008D4BC9"/>
    <w:rsid w:val="008D4CD0"/>
    <w:rsid w:val="008D4ED8"/>
    <w:rsid w:val="008D671A"/>
    <w:rsid w:val="008E091D"/>
    <w:rsid w:val="008E0EB4"/>
    <w:rsid w:val="008F7807"/>
    <w:rsid w:val="009075C1"/>
    <w:rsid w:val="00912F4F"/>
    <w:rsid w:val="00916C26"/>
    <w:rsid w:val="009336B4"/>
    <w:rsid w:val="00934564"/>
    <w:rsid w:val="00946BF7"/>
    <w:rsid w:val="009503ED"/>
    <w:rsid w:val="00953625"/>
    <w:rsid w:val="00965733"/>
    <w:rsid w:val="0096729B"/>
    <w:rsid w:val="00970D27"/>
    <w:rsid w:val="00977BCA"/>
    <w:rsid w:val="009840F4"/>
    <w:rsid w:val="00986522"/>
    <w:rsid w:val="00991AE5"/>
    <w:rsid w:val="009979EC"/>
    <w:rsid w:val="009A210A"/>
    <w:rsid w:val="009A3170"/>
    <w:rsid w:val="009A4C9F"/>
    <w:rsid w:val="009A6678"/>
    <w:rsid w:val="009A73BB"/>
    <w:rsid w:val="009B2736"/>
    <w:rsid w:val="009B2C74"/>
    <w:rsid w:val="009B7ABD"/>
    <w:rsid w:val="009C2CAC"/>
    <w:rsid w:val="009D0A7C"/>
    <w:rsid w:val="009D582F"/>
    <w:rsid w:val="009E2CA7"/>
    <w:rsid w:val="009E3BF9"/>
    <w:rsid w:val="009E6F3B"/>
    <w:rsid w:val="009E74B6"/>
    <w:rsid w:val="009F088C"/>
    <w:rsid w:val="009F0DCF"/>
    <w:rsid w:val="009F5410"/>
    <w:rsid w:val="00A00C34"/>
    <w:rsid w:val="00A16D36"/>
    <w:rsid w:val="00A176DA"/>
    <w:rsid w:val="00A221AA"/>
    <w:rsid w:val="00A36CAB"/>
    <w:rsid w:val="00A4011E"/>
    <w:rsid w:val="00A446B2"/>
    <w:rsid w:val="00A46FBF"/>
    <w:rsid w:val="00A520F3"/>
    <w:rsid w:val="00A577EA"/>
    <w:rsid w:val="00A579A4"/>
    <w:rsid w:val="00A633D9"/>
    <w:rsid w:val="00A71948"/>
    <w:rsid w:val="00A86952"/>
    <w:rsid w:val="00A91DBB"/>
    <w:rsid w:val="00A95192"/>
    <w:rsid w:val="00AA169E"/>
    <w:rsid w:val="00AB492B"/>
    <w:rsid w:val="00AC4715"/>
    <w:rsid w:val="00AC6B9C"/>
    <w:rsid w:val="00AD13C9"/>
    <w:rsid w:val="00AD51B1"/>
    <w:rsid w:val="00AD797E"/>
    <w:rsid w:val="00AE2CD6"/>
    <w:rsid w:val="00AE2D52"/>
    <w:rsid w:val="00AE3084"/>
    <w:rsid w:val="00AE3743"/>
    <w:rsid w:val="00AF063A"/>
    <w:rsid w:val="00AF2BB8"/>
    <w:rsid w:val="00B046F9"/>
    <w:rsid w:val="00B05634"/>
    <w:rsid w:val="00B128A7"/>
    <w:rsid w:val="00B16A23"/>
    <w:rsid w:val="00B20B6E"/>
    <w:rsid w:val="00B214FC"/>
    <w:rsid w:val="00B23D60"/>
    <w:rsid w:val="00B301F0"/>
    <w:rsid w:val="00B306A4"/>
    <w:rsid w:val="00B335B8"/>
    <w:rsid w:val="00B34BA7"/>
    <w:rsid w:val="00B441B2"/>
    <w:rsid w:val="00B6447F"/>
    <w:rsid w:val="00B659C7"/>
    <w:rsid w:val="00B66153"/>
    <w:rsid w:val="00B7601E"/>
    <w:rsid w:val="00B80150"/>
    <w:rsid w:val="00B81E12"/>
    <w:rsid w:val="00B82075"/>
    <w:rsid w:val="00B85FF0"/>
    <w:rsid w:val="00B90E4C"/>
    <w:rsid w:val="00B9245A"/>
    <w:rsid w:val="00B9433F"/>
    <w:rsid w:val="00B96B52"/>
    <w:rsid w:val="00BC4892"/>
    <w:rsid w:val="00BD690F"/>
    <w:rsid w:val="00BF0FF0"/>
    <w:rsid w:val="00BF3F38"/>
    <w:rsid w:val="00BF66DE"/>
    <w:rsid w:val="00BF72F4"/>
    <w:rsid w:val="00C03F6A"/>
    <w:rsid w:val="00C21674"/>
    <w:rsid w:val="00C221C2"/>
    <w:rsid w:val="00C27049"/>
    <w:rsid w:val="00C319C6"/>
    <w:rsid w:val="00C37A73"/>
    <w:rsid w:val="00C5040F"/>
    <w:rsid w:val="00C529A2"/>
    <w:rsid w:val="00C55181"/>
    <w:rsid w:val="00C715A5"/>
    <w:rsid w:val="00C74A6E"/>
    <w:rsid w:val="00C8083D"/>
    <w:rsid w:val="00C82439"/>
    <w:rsid w:val="00C84024"/>
    <w:rsid w:val="00C84CA2"/>
    <w:rsid w:val="00C930A2"/>
    <w:rsid w:val="00C933CF"/>
    <w:rsid w:val="00C9583F"/>
    <w:rsid w:val="00CB6A90"/>
    <w:rsid w:val="00CC539F"/>
    <w:rsid w:val="00CD24D8"/>
    <w:rsid w:val="00CD3492"/>
    <w:rsid w:val="00CE0601"/>
    <w:rsid w:val="00CF3344"/>
    <w:rsid w:val="00D02153"/>
    <w:rsid w:val="00D1064D"/>
    <w:rsid w:val="00D10BD8"/>
    <w:rsid w:val="00D11E4B"/>
    <w:rsid w:val="00D16412"/>
    <w:rsid w:val="00D172FA"/>
    <w:rsid w:val="00D35234"/>
    <w:rsid w:val="00D52944"/>
    <w:rsid w:val="00D546D3"/>
    <w:rsid w:val="00D70060"/>
    <w:rsid w:val="00D73FF6"/>
    <w:rsid w:val="00D742AE"/>
    <w:rsid w:val="00D74623"/>
    <w:rsid w:val="00D8240B"/>
    <w:rsid w:val="00D83F1A"/>
    <w:rsid w:val="00DA4030"/>
    <w:rsid w:val="00DB1398"/>
    <w:rsid w:val="00DB33DC"/>
    <w:rsid w:val="00DB3F8C"/>
    <w:rsid w:val="00DC249A"/>
    <w:rsid w:val="00DD1EBF"/>
    <w:rsid w:val="00DE2379"/>
    <w:rsid w:val="00DF33B0"/>
    <w:rsid w:val="00DF5764"/>
    <w:rsid w:val="00DF7688"/>
    <w:rsid w:val="00E27445"/>
    <w:rsid w:val="00E312A2"/>
    <w:rsid w:val="00E31929"/>
    <w:rsid w:val="00E3404D"/>
    <w:rsid w:val="00E34D3F"/>
    <w:rsid w:val="00E55CBD"/>
    <w:rsid w:val="00E768D6"/>
    <w:rsid w:val="00E8251B"/>
    <w:rsid w:val="00E84F04"/>
    <w:rsid w:val="00EA5599"/>
    <w:rsid w:val="00EA78BD"/>
    <w:rsid w:val="00EB5B0D"/>
    <w:rsid w:val="00EC6EAD"/>
    <w:rsid w:val="00EC7200"/>
    <w:rsid w:val="00ED6233"/>
    <w:rsid w:val="00ED7703"/>
    <w:rsid w:val="00EF1C79"/>
    <w:rsid w:val="00EF1F48"/>
    <w:rsid w:val="00EF4F83"/>
    <w:rsid w:val="00F07CCE"/>
    <w:rsid w:val="00F136E5"/>
    <w:rsid w:val="00F21827"/>
    <w:rsid w:val="00F32107"/>
    <w:rsid w:val="00F360ED"/>
    <w:rsid w:val="00F36682"/>
    <w:rsid w:val="00F45D6B"/>
    <w:rsid w:val="00F5002B"/>
    <w:rsid w:val="00F521D5"/>
    <w:rsid w:val="00F52E15"/>
    <w:rsid w:val="00F54BF6"/>
    <w:rsid w:val="00F568D0"/>
    <w:rsid w:val="00F573B6"/>
    <w:rsid w:val="00F600F9"/>
    <w:rsid w:val="00F82E11"/>
    <w:rsid w:val="00F84694"/>
    <w:rsid w:val="00F90AAE"/>
    <w:rsid w:val="00FB2680"/>
    <w:rsid w:val="00FB5886"/>
    <w:rsid w:val="00FC5861"/>
    <w:rsid w:val="00FD0DAC"/>
    <w:rsid w:val="00FD694E"/>
    <w:rsid w:val="00FF038A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PHD\Raw-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PHD\Raw-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PHD\Raw-dat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multiLvlStrRef>
              <c:f>Sheet3!$A$41:$N$42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Sheet3!$A$43:$N$43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4">
                  <c:v>0</c:v>
                </c:pt>
                <c:pt idx="6">
                  <c:v>1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spPr>
            <a:noFill/>
            <a:ln>
              <a:noFill/>
            </a:ln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multiLvlStrRef>
              <c:f>Sheet3!$A$41:$N$42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Sheet3!$A$44:$N$44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3">
                  <c:v>0.25</c:v>
                </c:pt>
                <c:pt idx="4">
                  <c:v>1</c:v>
                </c:pt>
                <c:pt idx="6">
                  <c:v>1</c:v>
                </c:pt>
                <c:pt idx="7">
                  <c:v>0</c:v>
                </c:pt>
                <c:pt idx="9">
                  <c:v>1</c:v>
                </c:pt>
                <c:pt idx="10">
                  <c:v>1</c:v>
                </c:pt>
                <c:pt idx="12">
                  <c:v>0.25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Sheet3!$A$41:$N$42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Sheet3!$A$45:$N$45</c:f>
              <c:numCache>
                <c:formatCode>General</c:formatCode>
                <c:ptCount val="14"/>
                <c:pt idx="0">
                  <c:v>1</c:v>
                </c:pt>
                <c:pt idx="1">
                  <c:v>0</c:v>
                </c:pt>
                <c:pt idx="3">
                  <c:v>0.75</c:v>
                </c:pt>
                <c:pt idx="4">
                  <c:v>1</c:v>
                </c:pt>
                <c:pt idx="6">
                  <c:v>0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2">
                  <c:v>0.75</c:v>
                </c:pt>
                <c:pt idx="13">
                  <c:v>0.5</c:v>
                </c:pt>
              </c:numCache>
            </c:numRef>
          </c:val>
        </c:ser>
        <c:ser>
          <c:idx val="3"/>
          <c:order val="3"/>
          <c:invertIfNegative val="0"/>
          <c:errBars>
            <c:errBarType val="plus"/>
            <c:errValType val="cust"/>
            <c:noEndCap val="0"/>
            <c:plus>
              <c:numRef>
                <c:f>Sheet3!$A$47:$N$47</c:f>
                <c:numCache>
                  <c:formatCode>General</c:formatCode>
                  <c:ptCount val="14"/>
                  <c:pt idx="0">
                    <c:v>1</c:v>
                  </c:pt>
                  <c:pt idx="1">
                    <c:v>1</c:v>
                  </c:pt>
                  <c:pt idx="3">
                    <c:v>1</c:v>
                  </c:pt>
                  <c:pt idx="4">
                    <c:v>2</c:v>
                  </c:pt>
                  <c:pt idx="6">
                    <c:v>1</c:v>
                  </c:pt>
                  <c:pt idx="7">
                    <c:v>0.25</c:v>
                  </c:pt>
                  <c:pt idx="9">
                    <c:v>1.25</c:v>
                  </c:pt>
                  <c:pt idx="10">
                    <c:v>1</c:v>
                  </c:pt>
                  <c:pt idx="12">
                    <c:v>2</c:v>
                  </c:pt>
                  <c:pt idx="13">
                    <c:v>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Sheet3!$A$41:$N$42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Sheet3!$A$46:$N$46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3">
                  <c:v>1</c:v>
                </c:pt>
                <c:pt idx="4">
                  <c:v>0</c:v>
                </c:pt>
                <c:pt idx="6">
                  <c:v>1</c:v>
                </c:pt>
                <c:pt idx="7">
                  <c:v>0.75</c:v>
                </c:pt>
                <c:pt idx="9">
                  <c:v>0.75</c:v>
                </c:pt>
                <c:pt idx="10">
                  <c:v>0</c:v>
                </c:pt>
                <c:pt idx="12">
                  <c:v>1</c:v>
                </c:pt>
                <c:pt idx="13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473920"/>
        <c:axId val="105475456"/>
      </c:barChart>
      <c:catAx>
        <c:axId val="1054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5475456"/>
        <c:crosses val="autoZero"/>
        <c:auto val="1"/>
        <c:lblAlgn val="ctr"/>
        <c:lblOffset val="100"/>
        <c:noMultiLvlLbl val="0"/>
      </c:catAx>
      <c:valAx>
        <c:axId val="1054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73920"/>
        <c:crosses val="autoZero"/>
        <c:crossBetween val="between"/>
      </c:valAx>
    </c:plotArea>
    <c:plotVisOnly val="1"/>
    <c:dispBlanksAs val="gap"/>
    <c:showDLblsOverMax val="0"/>
  </c:chart>
  <c:spPr>
    <a:ln w="38100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multiLvlStrRef>
              <c:f>Sheet3!$P$41:$AC$42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(deep breath)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Sheet3!$P$43:$AC$43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7">
                  <c:v>1</c:v>
                </c:pt>
                <c:pt idx="9">
                  <c:v>1</c:v>
                </c:pt>
                <c:pt idx="10">
                  <c:v>1</c:v>
                </c:pt>
                <c:pt idx="12">
                  <c:v>2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spPr>
            <a:noFill/>
            <a:ln>
              <a:noFill/>
            </a:ln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multiLvlStrRef>
              <c:f>Sheet3!$P$41:$AC$42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(deep breath)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Sheet3!$P$44:$AC$44</c:f>
              <c:numCache>
                <c:formatCode>General</c:formatCode>
                <c:ptCount val="14"/>
                <c:pt idx="0">
                  <c:v>1</c:v>
                </c:pt>
                <c:pt idx="1">
                  <c:v>0.25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7">
                  <c:v>0</c:v>
                </c:pt>
                <c:pt idx="9">
                  <c:v>0</c:v>
                </c:pt>
                <c:pt idx="10">
                  <c:v>1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Sheet3!$P$41:$AC$42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(deep breath)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Sheet3!$P$45:$AC$45</c:f>
              <c:numCache>
                <c:formatCode>General</c:formatCode>
                <c:ptCount val="14"/>
                <c:pt idx="0">
                  <c:v>0</c:v>
                </c:pt>
                <c:pt idx="1">
                  <c:v>0.75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1</c:v>
                </c:pt>
                <c:pt idx="9">
                  <c:v>1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invertIfNegative val="0"/>
          <c:errBars>
            <c:errBarType val="plus"/>
            <c:errValType val="cust"/>
            <c:noEndCap val="0"/>
            <c:plus>
              <c:numRef>
                <c:f>Sheet3!$P$47:$AC$47</c:f>
                <c:numCache>
                  <c:formatCode>General</c:formatCode>
                  <c:ptCount val="14"/>
                  <c:pt idx="0">
                    <c:v>1</c:v>
                  </c:pt>
                  <c:pt idx="1">
                    <c:v>0.25</c:v>
                  </c:pt>
                  <c:pt idx="3">
                    <c:v>1</c:v>
                  </c:pt>
                  <c:pt idx="4">
                    <c:v>1</c:v>
                  </c:pt>
                  <c:pt idx="6">
                    <c:v>1</c:v>
                  </c:pt>
                  <c:pt idx="7">
                    <c:v>0.25</c:v>
                  </c:pt>
                  <c:pt idx="9">
                    <c:v>1</c:v>
                  </c:pt>
                  <c:pt idx="10">
                    <c:v>0</c:v>
                  </c:pt>
                  <c:pt idx="12">
                    <c:v>1</c:v>
                  </c:pt>
                  <c:pt idx="13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Sheet3!$P$41:$AC$42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(deep breath)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Sheet3!$P$46:$AC$46</c:f>
              <c:numCache>
                <c:formatCode>General</c:formatCode>
                <c:ptCount val="14"/>
                <c:pt idx="0">
                  <c:v>1</c:v>
                </c:pt>
                <c:pt idx="1">
                  <c:v>0.75</c:v>
                </c:pt>
                <c:pt idx="3">
                  <c:v>1</c:v>
                </c:pt>
                <c:pt idx="4">
                  <c:v>0</c:v>
                </c:pt>
                <c:pt idx="6">
                  <c:v>1</c:v>
                </c:pt>
                <c:pt idx="7">
                  <c:v>0.75</c:v>
                </c:pt>
                <c:pt idx="9">
                  <c:v>0</c:v>
                </c:pt>
                <c:pt idx="10">
                  <c:v>1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498496"/>
        <c:axId val="105500032"/>
      </c:barChart>
      <c:catAx>
        <c:axId val="1054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5500032"/>
        <c:crosses val="autoZero"/>
        <c:auto val="1"/>
        <c:lblAlgn val="ctr"/>
        <c:lblOffset val="100"/>
        <c:noMultiLvlLbl val="0"/>
      </c:catAx>
      <c:valAx>
        <c:axId val="10550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98496"/>
        <c:crosses val="autoZero"/>
        <c:crossBetween val="between"/>
      </c:valAx>
    </c:plotArea>
    <c:plotVisOnly val="1"/>
    <c:dispBlanksAs val="gap"/>
    <c:showDLblsOverMax val="0"/>
  </c:chart>
  <c:spPr>
    <a:ln w="38100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noFill/>
            <a:ln>
              <a:noFill/>
            </a:ln>
          </c:spPr>
          <c:invertIfNegative val="0"/>
          <c:cat>
            <c:multiLvlStrRef>
              <c:f>Sheet3!$AE$41:$AR$42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(Cough)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Sheet3!$AE$43:$AR$43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6">
                  <c:v>2</c:v>
                </c:pt>
                <c:pt idx="7">
                  <c:v>1</c:v>
                </c:pt>
                <c:pt idx="9">
                  <c:v>1</c:v>
                </c:pt>
                <c:pt idx="10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spPr>
            <a:noFill/>
            <a:ln>
              <a:noFill/>
            </a:ln>
          </c:spPr>
          <c:invertIfNegative val="0"/>
          <c:errBars>
            <c:errBarType val="minus"/>
            <c:errValType val="percentage"/>
            <c:noEndCap val="0"/>
            <c:val val="100"/>
          </c:errBars>
          <c:cat>
            <c:multiLvlStrRef>
              <c:f>Sheet3!$AE$41:$AR$42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(Cough)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Sheet3!$AE$44:$AR$44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  <c:pt idx="7">
                  <c:v>1</c:v>
                </c:pt>
                <c:pt idx="9">
                  <c:v>0.25</c:v>
                </c:pt>
                <c:pt idx="10">
                  <c:v>0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Sheet3!$AE$41:$AR$42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(Cough)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Sheet3!$AE$45:$AR$45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3">
                  <c:v>1</c:v>
                </c:pt>
                <c:pt idx="4">
                  <c:v>1</c:v>
                </c:pt>
                <c:pt idx="6">
                  <c:v>1</c:v>
                </c:pt>
                <c:pt idx="7">
                  <c:v>0</c:v>
                </c:pt>
                <c:pt idx="9">
                  <c:v>0.75</c:v>
                </c:pt>
                <c:pt idx="10">
                  <c:v>1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invertIfNegative val="0"/>
          <c:errBars>
            <c:errBarType val="plus"/>
            <c:errValType val="cust"/>
            <c:noEndCap val="0"/>
            <c:plus>
              <c:numRef>
                <c:f>Sheet3!$AE$47:$AR$47</c:f>
                <c:numCache>
                  <c:formatCode>General</c:formatCode>
                  <c:ptCount val="14"/>
                  <c:pt idx="0">
                    <c:v>1</c:v>
                  </c:pt>
                  <c:pt idx="1">
                    <c:v>0</c:v>
                  </c:pt>
                  <c:pt idx="3">
                    <c:v>1</c:v>
                  </c:pt>
                  <c:pt idx="4">
                    <c:v>2.25</c:v>
                  </c:pt>
                  <c:pt idx="6">
                    <c:v>1</c:v>
                  </c:pt>
                  <c:pt idx="7">
                    <c:v>1</c:v>
                  </c:pt>
                  <c:pt idx="9">
                    <c:v>0.25</c:v>
                  </c:pt>
                  <c:pt idx="10">
                    <c:v>1</c:v>
                  </c:pt>
                  <c:pt idx="12">
                    <c:v>1</c:v>
                  </c:pt>
                  <c:pt idx="13">
                    <c:v>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multiLvlStrRef>
              <c:f>Sheet3!$AE$41:$AR$42</c:f>
              <c:multiLvlStrCache>
                <c:ptCount val="14"/>
                <c:lvl>
                  <c:pt idx="0">
                    <c:v>Group I</c:v>
                  </c:pt>
                  <c:pt idx="1">
                    <c:v>Group II</c:v>
                  </c:pt>
                  <c:pt idx="3">
                    <c:v>Group I</c:v>
                  </c:pt>
                  <c:pt idx="4">
                    <c:v>Group II</c:v>
                  </c:pt>
                  <c:pt idx="6">
                    <c:v>Group I</c:v>
                  </c:pt>
                  <c:pt idx="7">
                    <c:v>Group II</c:v>
                  </c:pt>
                  <c:pt idx="9">
                    <c:v>Group I</c:v>
                  </c:pt>
                  <c:pt idx="10">
                    <c:v>Group II</c:v>
                  </c:pt>
                  <c:pt idx="12">
                    <c:v>Group I</c:v>
                  </c:pt>
                  <c:pt idx="13">
                    <c:v>Group II</c:v>
                  </c:pt>
                </c:lvl>
                <c:lvl>
                  <c:pt idx="0">
                    <c:v>VAS (Cough) 0</c:v>
                  </c:pt>
                  <c:pt idx="3">
                    <c:v>VAS 6</c:v>
                  </c:pt>
                  <c:pt idx="6">
                    <c:v>VAS 12</c:v>
                  </c:pt>
                  <c:pt idx="9">
                    <c:v>VAS 18</c:v>
                  </c:pt>
                  <c:pt idx="12">
                    <c:v>VAS 24</c:v>
                  </c:pt>
                </c:lvl>
              </c:multiLvlStrCache>
            </c:multiLvlStrRef>
          </c:cat>
          <c:val>
            <c:numRef>
              <c:f>Sheet3!$AE$46:$AR$46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0.75</c:v>
                </c:pt>
                <c:pt idx="6">
                  <c:v>0</c:v>
                </c:pt>
                <c:pt idx="7">
                  <c:v>1</c:v>
                </c:pt>
                <c:pt idx="9">
                  <c:v>0.75</c:v>
                </c:pt>
                <c:pt idx="10">
                  <c:v>0</c:v>
                </c:pt>
                <c:pt idx="12">
                  <c:v>1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809792"/>
        <c:axId val="105811328"/>
      </c:barChart>
      <c:catAx>
        <c:axId val="105809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811328"/>
        <c:crosses val="autoZero"/>
        <c:auto val="1"/>
        <c:lblAlgn val="ctr"/>
        <c:lblOffset val="100"/>
        <c:noMultiLvlLbl val="0"/>
      </c:catAx>
      <c:valAx>
        <c:axId val="10581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809792"/>
        <c:crosses val="autoZero"/>
        <c:crossBetween val="between"/>
      </c:valAx>
    </c:plotArea>
    <c:plotVisOnly val="1"/>
    <c:dispBlanksAs val="gap"/>
    <c:showDLblsOverMax val="0"/>
  </c:chart>
  <c:spPr>
    <a:ln w="3810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MAP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Sheet2!$C$5</c:f>
              <c:strCache>
                <c:ptCount val="1"/>
                <c:pt idx="0">
                  <c:v>Group I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Sheet2!$I$6:$I$21</c:f>
                <c:numCache>
                  <c:formatCode>General</c:formatCode>
                  <c:ptCount val="16"/>
                  <c:pt idx="0">
                    <c:v>9.6</c:v>
                  </c:pt>
                  <c:pt idx="1">
                    <c:v>6.04</c:v>
                  </c:pt>
                  <c:pt idx="2">
                    <c:v>5.35</c:v>
                  </c:pt>
                  <c:pt idx="3">
                    <c:v>6.49</c:v>
                  </c:pt>
                  <c:pt idx="4">
                    <c:v>5.52</c:v>
                  </c:pt>
                  <c:pt idx="5">
                    <c:v>4.1100000000000003</c:v>
                  </c:pt>
                  <c:pt idx="6">
                    <c:v>4.6500000000000004</c:v>
                  </c:pt>
                  <c:pt idx="7">
                    <c:v>4.83</c:v>
                  </c:pt>
                  <c:pt idx="8">
                    <c:v>3.66</c:v>
                  </c:pt>
                  <c:pt idx="9">
                    <c:v>5.49</c:v>
                  </c:pt>
                  <c:pt idx="10">
                    <c:v>6.86</c:v>
                  </c:pt>
                  <c:pt idx="11">
                    <c:v>5.87</c:v>
                  </c:pt>
                  <c:pt idx="12">
                    <c:v>7.05</c:v>
                  </c:pt>
                  <c:pt idx="13">
                    <c:v>6.86</c:v>
                  </c:pt>
                  <c:pt idx="14">
                    <c:v>5.62</c:v>
                  </c:pt>
                  <c:pt idx="15">
                    <c:v>4.93</c:v>
                  </c:pt>
                </c:numCache>
              </c:numRef>
            </c:plus>
            <c:minus>
              <c:numRef>
                <c:f>Sheet2!$I$6:$I$21</c:f>
                <c:numCache>
                  <c:formatCode>General</c:formatCode>
                  <c:ptCount val="16"/>
                  <c:pt idx="0">
                    <c:v>9.6</c:v>
                  </c:pt>
                  <c:pt idx="1">
                    <c:v>6.04</c:v>
                  </c:pt>
                  <c:pt idx="2">
                    <c:v>5.35</c:v>
                  </c:pt>
                  <c:pt idx="3">
                    <c:v>6.49</c:v>
                  </c:pt>
                  <c:pt idx="4">
                    <c:v>5.52</c:v>
                  </c:pt>
                  <c:pt idx="5">
                    <c:v>4.1100000000000003</c:v>
                  </c:pt>
                  <c:pt idx="6">
                    <c:v>4.6500000000000004</c:v>
                  </c:pt>
                  <c:pt idx="7">
                    <c:v>4.83</c:v>
                  </c:pt>
                  <c:pt idx="8">
                    <c:v>3.66</c:v>
                  </c:pt>
                  <c:pt idx="9">
                    <c:v>5.49</c:v>
                  </c:pt>
                  <c:pt idx="10">
                    <c:v>6.86</c:v>
                  </c:pt>
                  <c:pt idx="11">
                    <c:v>5.87</c:v>
                  </c:pt>
                  <c:pt idx="12">
                    <c:v>7.05</c:v>
                  </c:pt>
                  <c:pt idx="13">
                    <c:v>6.86</c:v>
                  </c:pt>
                  <c:pt idx="14">
                    <c:v>5.62</c:v>
                  </c:pt>
                  <c:pt idx="15">
                    <c:v>4.93</c:v>
                  </c:pt>
                </c:numCache>
              </c:numRef>
            </c:minus>
            <c:spPr>
              <a:ln w="12700">
                <a:solidFill>
                  <a:schemeClr val="accent1"/>
                </a:solidFill>
              </a:ln>
            </c:spPr>
          </c:errBars>
          <c:cat>
            <c:strRef>
              <c:f>Sheet2!$B$6:$B$21</c:f>
              <c:strCache>
                <c:ptCount val="16"/>
                <c:pt idx="0">
                  <c:v>Baseline</c:v>
                </c:pt>
                <c:pt idx="1">
                  <c:v>15 min.</c:v>
                </c:pt>
                <c:pt idx="2">
                  <c:v>30 min.</c:v>
                </c:pt>
                <c:pt idx="3">
                  <c:v>1 hr.</c:v>
                </c:pt>
                <c:pt idx="4">
                  <c:v>2 hrs.</c:v>
                </c:pt>
                <c:pt idx="5">
                  <c:v>4 hrs.</c:v>
                </c:pt>
                <c:pt idx="6">
                  <c:v>6 hrs.</c:v>
                </c:pt>
                <c:pt idx="7">
                  <c:v>8 hrs.</c:v>
                </c:pt>
                <c:pt idx="8">
                  <c:v>10 hrs.</c:v>
                </c:pt>
                <c:pt idx="9">
                  <c:v>12 hrs.</c:v>
                </c:pt>
                <c:pt idx="10">
                  <c:v>14 hrs.</c:v>
                </c:pt>
                <c:pt idx="11">
                  <c:v>16 hrs.</c:v>
                </c:pt>
                <c:pt idx="12">
                  <c:v>18 hrs.</c:v>
                </c:pt>
                <c:pt idx="13">
                  <c:v>20 hrs.</c:v>
                </c:pt>
                <c:pt idx="14">
                  <c:v>22 hrs.</c:v>
                </c:pt>
                <c:pt idx="15">
                  <c:v>24 hrs.</c:v>
                </c:pt>
              </c:strCache>
            </c:strRef>
          </c:cat>
          <c:val>
            <c:numRef>
              <c:f>Sheet2!$C$6:$C$21</c:f>
              <c:numCache>
                <c:formatCode>General</c:formatCode>
                <c:ptCount val="16"/>
                <c:pt idx="0">
                  <c:v>78.25</c:v>
                </c:pt>
                <c:pt idx="1">
                  <c:v>71.25</c:v>
                </c:pt>
                <c:pt idx="2">
                  <c:v>68.75</c:v>
                </c:pt>
                <c:pt idx="3">
                  <c:v>69.150000000000006</c:v>
                </c:pt>
                <c:pt idx="4">
                  <c:v>71</c:v>
                </c:pt>
                <c:pt idx="5">
                  <c:v>73</c:v>
                </c:pt>
                <c:pt idx="6">
                  <c:v>74.349999999999994</c:v>
                </c:pt>
                <c:pt idx="7">
                  <c:v>73.75</c:v>
                </c:pt>
                <c:pt idx="8">
                  <c:v>73.5</c:v>
                </c:pt>
                <c:pt idx="9">
                  <c:v>74.75</c:v>
                </c:pt>
                <c:pt idx="10">
                  <c:v>70.5</c:v>
                </c:pt>
                <c:pt idx="11">
                  <c:v>71.5</c:v>
                </c:pt>
                <c:pt idx="12">
                  <c:v>74.5</c:v>
                </c:pt>
                <c:pt idx="13">
                  <c:v>70.5</c:v>
                </c:pt>
                <c:pt idx="14">
                  <c:v>72.900000000000006</c:v>
                </c:pt>
                <c:pt idx="15">
                  <c:v>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Sheet2!$D$5</c:f>
              <c:strCache>
                <c:ptCount val="1"/>
                <c:pt idx="0">
                  <c:v>Group II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Sheet2!$J$6:$J$21</c:f>
                <c:numCache>
                  <c:formatCode>General</c:formatCode>
                  <c:ptCount val="16"/>
                  <c:pt idx="0">
                    <c:v>5.43</c:v>
                  </c:pt>
                  <c:pt idx="1">
                    <c:v>4.37</c:v>
                  </c:pt>
                  <c:pt idx="2">
                    <c:v>4.37</c:v>
                  </c:pt>
                  <c:pt idx="3">
                    <c:v>4.43</c:v>
                  </c:pt>
                  <c:pt idx="4">
                    <c:v>5.13</c:v>
                  </c:pt>
                  <c:pt idx="5">
                    <c:v>4.03</c:v>
                  </c:pt>
                  <c:pt idx="6">
                    <c:v>4.9400000000000004</c:v>
                  </c:pt>
                  <c:pt idx="7">
                    <c:v>12.91</c:v>
                  </c:pt>
                  <c:pt idx="8">
                    <c:v>5.82</c:v>
                  </c:pt>
                  <c:pt idx="9">
                    <c:v>4.07</c:v>
                  </c:pt>
                  <c:pt idx="10">
                    <c:v>4.6500000000000004</c:v>
                  </c:pt>
                  <c:pt idx="11">
                    <c:v>5.93</c:v>
                  </c:pt>
                  <c:pt idx="12">
                    <c:v>3.4</c:v>
                  </c:pt>
                  <c:pt idx="13">
                    <c:v>5.09</c:v>
                  </c:pt>
                  <c:pt idx="14">
                    <c:v>5.09</c:v>
                  </c:pt>
                  <c:pt idx="15">
                    <c:v>4.29</c:v>
                  </c:pt>
                </c:numCache>
              </c:numRef>
            </c:plus>
            <c:minus>
              <c:numRef>
                <c:f>Sheet2!$J$6:$J$21</c:f>
                <c:numCache>
                  <c:formatCode>General</c:formatCode>
                  <c:ptCount val="16"/>
                  <c:pt idx="0">
                    <c:v>5.43</c:v>
                  </c:pt>
                  <c:pt idx="1">
                    <c:v>4.37</c:v>
                  </c:pt>
                  <c:pt idx="2">
                    <c:v>4.37</c:v>
                  </c:pt>
                  <c:pt idx="3">
                    <c:v>4.43</c:v>
                  </c:pt>
                  <c:pt idx="4">
                    <c:v>5.13</c:v>
                  </c:pt>
                  <c:pt idx="5">
                    <c:v>4.03</c:v>
                  </c:pt>
                  <c:pt idx="6">
                    <c:v>4.9400000000000004</c:v>
                  </c:pt>
                  <c:pt idx="7">
                    <c:v>12.91</c:v>
                  </c:pt>
                  <c:pt idx="8">
                    <c:v>5.82</c:v>
                  </c:pt>
                  <c:pt idx="9">
                    <c:v>4.07</c:v>
                  </c:pt>
                  <c:pt idx="10">
                    <c:v>4.6500000000000004</c:v>
                  </c:pt>
                  <c:pt idx="11">
                    <c:v>5.93</c:v>
                  </c:pt>
                  <c:pt idx="12">
                    <c:v>3.4</c:v>
                  </c:pt>
                  <c:pt idx="13">
                    <c:v>5.09</c:v>
                  </c:pt>
                  <c:pt idx="14">
                    <c:v>5.09</c:v>
                  </c:pt>
                  <c:pt idx="15">
                    <c:v>4.29</c:v>
                  </c:pt>
                </c:numCache>
              </c:numRef>
            </c:minus>
            <c:spPr>
              <a:ln w="12700">
                <a:solidFill>
                  <a:srgbClr val="C00000"/>
                </a:solidFill>
              </a:ln>
            </c:spPr>
          </c:errBars>
          <c:cat>
            <c:strRef>
              <c:f>Sheet2!$B$6:$B$21</c:f>
              <c:strCache>
                <c:ptCount val="16"/>
                <c:pt idx="0">
                  <c:v>Baseline</c:v>
                </c:pt>
                <c:pt idx="1">
                  <c:v>15 min.</c:v>
                </c:pt>
                <c:pt idx="2">
                  <c:v>30 min.</c:v>
                </c:pt>
                <c:pt idx="3">
                  <c:v>1 hr.</c:v>
                </c:pt>
                <c:pt idx="4">
                  <c:v>2 hrs.</c:v>
                </c:pt>
                <c:pt idx="5">
                  <c:v>4 hrs.</c:v>
                </c:pt>
                <c:pt idx="6">
                  <c:v>6 hrs.</c:v>
                </c:pt>
                <c:pt idx="7">
                  <c:v>8 hrs.</c:v>
                </c:pt>
                <c:pt idx="8">
                  <c:v>10 hrs.</c:v>
                </c:pt>
                <c:pt idx="9">
                  <c:v>12 hrs.</c:v>
                </c:pt>
                <c:pt idx="10">
                  <c:v>14 hrs.</c:v>
                </c:pt>
                <c:pt idx="11">
                  <c:v>16 hrs.</c:v>
                </c:pt>
                <c:pt idx="12">
                  <c:v>18 hrs.</c:v>
                </c:pt>
                <c:pt idx="13">
                  <c:v>20 hrs.</c:v>
                </c:pt>
                <c:pt idx="14">
                  <c:v>22 hrs.</c:v>
                </c:pt>
                <c:pt idx="15">
                  <c:v>24 hrs.</c:v>
                </c:pt>
              </c:strCache>
            </c:strRef>
          </c:cat>
          <c:val>
            <c:numRef>
              <c:f>Sheet2!$D$6:$D$21</c:f>
              <c:numCache>
                <c:formatCode>General</c:formatCode>
                <c:ptCount val="16"/>
                <c:pt idx="0">
                  <c:v>62.3</c:v>
                </c:pt>
                <c:pt idx="1">
                  <c:v>61.75</c:v>
                </c:pt>
                <c:pt idx="2">
                  <c:v>63.25</c:v>
                </c:pt>
                <c:pt idx="3">
                  <c:v>62.75</c:v>
                </c:pt>
                <c:pt idx="4">
                  <c:v>61.8</c:v>
                </c:pt>
                <c:pt idx="5">
                  <c:v>62.8</c:v>
                </c:pt>
                <c:pt idx="6">
                  <c:v>60.75</c:v>
                </c:pt>
                <c:pt idx="7">
                  <c:v>57.55</c:v>
                </c:pt>
                <c:pt idx="8">
                  <c:v>63.75</c:v>
                </c:pt>
                <c:pt idx="9">
                  <c:v>59.8</c:v>
                </c:pt>
                <c:pt idx="10">
                  <c:v>61.05</c:v>
                </c:pt>
                <c:pt idx="11">
                  <c:v>61.95</c:v>
                </c:pt>
                <c:pt idx="12">
                  <c:v>59.5</c:v>
                </c:pt>
                <c:pt idx="13">
                  <c:v>59.2</c:v>
                </c:pt>
                <c:pt idx="14">
                  <c:v>59.7</c:v>
                </c:pt>
                <c:pt idx="15">
                  <c:v>60.35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62400"/>
        <c:axId val="105824640"/>
      </c:lineChart>
      <c:catAx>
        <c:axId val="105462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824640"/>
        <c:crosses val="autoZero"/>
        <c:auto val="1"/>
        <c:lblAlgn val="ctr"/>
        <c:lblOffset val="100"/>
        <c:noMultiLvlLbl val="0"/>
      </c:catAx>
      <c:valAx>
        <c:axId val="105824640"/>
        <c:scaling>
          <c:orientation val="minMax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mmHg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54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8100"/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Hreat rate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Sheet2!$N$5</c:f>
              <c:strCache>
                <c:ptCount val="1"/>
                <c:pt idx="0">
                  <c:v>Group I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Sheet2!$W$6:$W$21</c:f>
                <c:numCache>
                  <c:formatCode>General</c:formatCode>
                  <c:ptCount val="16"/>
                  <c:pt idx="0">
                    <c:v>8.36</c:v>
                  </c:pt>
                  <c:pt idx="1">
                    <c:v>8.31</c:v>
                  </c:pt>
                  <c:pt idx="2">
                    <c:v>6.17</c:v>
                  </c:pt>
                  <c:pt idx="3">
                    <c:v>6.76</c:v>
                  </c:pt>
                  <c:pt idx="4">
                    <c:v>7.12</c:v>
                  </c:pt>
                  <c:pt idx="5">
                    <c:v>3.8</c:v>
                  </c:pt>
                  <c:pt idx="6">
                    <c:v>6.9</c:v>
                  </c:pt>
                  <c:pt idx="7">
                    <c:v>9.4700000000000006</c:v>
                  </c:pt>
                  <c:pt idx="8">
                    <c:v>7.82</c:v>
                  </c:pt>
                  <c:pt idx="9">
                    <c:v>6.95</c:v>
                  </c:pt>
                  <c:pt idx="10">
                    <c:v>6.09</c:v>
                  </c:pt>
                  <c:pt idx="11">
                    <c:v>4.4800000000000004</c:v>
                  </c:pt>
                  <c:pt idx="12">
                    <c:v>5.77</c:v>
                  </c:pt>
                  <c:pt idx="13">
                    <c:v>4.75</c:v>
                  </c:pt>
                  <c:pt idx="14">
                    <c:v>5.65</c:v>
                  </c:pt>
                  <c:pt idx="15">
                    <c:v>6.55</c:v>
                  </c:pt>
                </c:numCache>
              </c:numRef>
            </c:plus>
            <c:minus>
              <c:numRef>
                <c:f>Sheet2!$W$6:$W$21</c:f>
                <c:numCache>
                  <c:formatCode>General</c:formatCode>
                  <c:ptCount val="16"/>
                  <c:pt idx="0">
                    <c:v>8.36</c:v>
                  </c:pt>
                  <c:pt idx="1">
                    <c:v>8.31</c:v>
                  </c:pt>
                  <c:pt idx="2">
                    <c:v>6.17</c:v>
                  </c:pt>
                  <c:pt idx="3">
                    <c:v>6.76</c:v>
                  </c:pt>
                  <c:pt idx="4">
                    <c:v>7.12</c:v>
                  </c:pt>
                  <c:pt idx="5">
                    <c:v>3.8</c:v>
                  </c:pt>
                  <c:pt idx="6">
                    <c:v>6.9</c:v>
                  </c:pt>
                  <c:pt idx="7">
                    <c:v>9.4700000000000006</c:v>
                  </c:pt>
                  <c:pt idx="8">
                    <c:v>7.82</c:v>
                  </c:pt>
                  <c:pt idx="9">
                    <c:v>6.95</c:v>
                  </c:pt>
                  <c:pt idx="10">
                    <c:v>6.09</c:v>
                  </c:pt>
                  <c:pt idx="11">
                    <c:v>4.4800000000000004</c:v>
                  </c:pt>
                  <c:pt idx="12">
                    <c:v>5.77</c:v>
                  </c:pt>
                  <c:pt idx="13">
                    <c:v>4.75</c:v>
                  </c:pt>
                  <c:pt idx="14">
                    <c:v>5.65</c:v>
                  </c:pt>
                  <c:pt idx="15">
                    <c:v>6.55</c:v>
                  </c:pt>
                </c:numCache>
              </c:numRef>
            </c:minus>
            <c:spPr>
              <a:ln w="12700">
                <a:solidFill>
                  <a:schemeClr val="accent1"/>
                </a:solidFill>
              </a:ln>
            </c:spPr>
          </c:errBars>
          <c:cat>
            <c:strRef>
              <c:f>Sheet2!$M$6:$M$21</c:f>
              <c:strCache>
                <c:ptCount val="16"/>
                <c:pt idx="0">
                  <c:v>Baseline</c:v>
                </c:pt>
                <c:pt idx="1">
                  <c:v>15 min.</c:v>
                </c:pt>
                <c:pt idx="2">
                  <c:v>30 min.</c:v>
                </c:pt>
                <c:pt idx="3">
                  <c:v>1 hr.</c:v>
                </c:pt>
                <c:pt idx="4">
                  <c:v>2 hrs.</c:v>
                </c:pt>
                <c:pt idx="5">
                  <c:v>4 hrs.</c:v>
                </c:pt>
                <c:pt idx="6">
                  <c:v>6 hrs.</c:v>
                </c:pt>
                <c:pt idx="7">
                  <c:v>8 hrs.</c:v>
                </c:pt>
                <c:pt idx="8">
                  <c:v>10 hrs.</c:v>
                </c:pt>
                <c:pt idx="9">
                  <c:v>12 hrs.</c:v>
                </c:pt>
                <c:pt idx="10">
                  <c:v>14 hrs.</c:v>
                </c:pt>
                <c:pt idx="11">
                  <c:v>16 hrs.</c:v>
                </c:pt>
                <c:pt idx="12">
                  <c:v>18 hrs.</c:v>
                </c:pt>
                <c:pt idx="13">
                  <c:v>20 hrs.</c:v>
                </c:pt>
                <c:pt idx="14">
                  <c:v>22 hrs.</c:v>
                </c:pt>
                <c:pt idx="15">
                  <c:v>24 hrs.</c:v>
                </c:pt>
              </c:strCache>
            </c:strRef>
          </c:cat>
          <c:val>
            <c:numRef>
              <c:f>Sheet2!$N$6:$N$21</c:f>
              <c:numCache>
                <c:formatCode>General</c:formatCode>
                <c:ptCount val="16"/>
                <c:pt idx="0">
                  <c:v>74</c:v>
                </c:pt>
                <c:pt idx="1">
                  <c:v>83.28</c:v>
                </c:pt>
                <c:pt idx="2">
                  <c:v>72.75</c:v>
                </c:pt>
                <c:pt idx="3">
                  <c:v>73</c:v>
                </c:pt>
                <c:pt idx="4">
                  <c:v>71.75</c:v>
                </c:pt>
                <c:pt idx="5">
                  <c:v>67.5</c:v>
                </c:pt>
                <c:pt idx="6">
                  <c:v>71.5</c:v>
                </c:pt>
                <c:pt idx="7">
                  <c:v>73.5</c:v>
                </c:pt>
                <c:pt idx="8">
                  <c:v>73.25</c:v>
                </c:pt>
                <c:pt idx="9">
                  <c:v>73</c:v>
                </c:pt>
                <c:pt idx="10">
                  <c:v>72.099999999999994</c:v>
                </c:pt>
                <c:pt idx="11">
                  <c:v>68.849999999999994</c:v>
                </c:pt>
                <c:pt idx="12">
                  <c:v>74</c:v>
                </c:pt>
                <c:pt idx="13">
                  <c:v>73.099999999999994</c:v>
                </c:pt>
                <c:pt idx="14">
                  <c:v>75.25</c:v>
                </c:pt>
                <c:pt idx="15">
                  <c:v>71.95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Sheet2!$O$5</c:f>
              <c:strCache>
                <c:ptCount val="1"/>
                <c:pt idx="0">
                  <c:v>Group II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Sheet2!$X$6:$X$21</c:f>
                <c:numCache>
                  <c:formatCode>General</c:formatCode>
                  <c:ptCount val="16"/>
                  <c:pt idx="0">
                    <c:v>6.54</c:v>
                  </c:pt>
                  <c:pt idx="1">
                    <c:v>6.51</c:v>
                  </c:pt>
                  <c:pt idx="2">
                    <c:v>5.0999999999999996</c:v>
                  </c:pt>
                  <c:pt idx="3">
                    <c:v>5.0999999999999996</c:v>
                  </c:pt>
                  <c:pt idx="4">
                    <c:v>6.34</c:v>
                  </c:pt>
                  <c:pt idx="5">
                    <c:v>7.16</c:v>
                  </c:pt>
                  <c:pt idx="6">
                    <c:v>8.1199999999999992</c:v>
                  </c:pt>
                  <c:pt idx="7">
                    <c:v>8.64</c:v>
                  </c:pt>
                  <c:pt idx="8">
                    <c:v>7.67</c:v>
                  </c:pt>
                  <c:pt idx="9">
                    <c:v>8.1999999999999993</c:v>
                  </c:pt>
                  <c:pt idx="10">
                    <c:v>4.24</c:v>
                  </c:pt>
                  <c:pt idx="11">
                    <c:v>5.25</c:v>
                  </c:pt>
                  <c:pt idx="12">
                    <c:v>5.0999999999999996</c:v>
                  </c:pt>
                  <c:pt idx="13">
                    <c:v>5.67</c:v>
                  </c:pt>
                  <c:pt idx="14">
                    <c:v>6.86</c:v>
                  </c:pt>
                  <c:pt idx="15">
                    <c:v>5.68</c:v>
                  </c:pt>
                </c:numCache>
              </c:numRef>
            </c:plus>
            <c:minus>
              <c:numRef>
                <c:f>Sheet2!$X$6:$X$21</c:f>
                <c:numCache>
                  <c:formatCode>General</c:formatCode>
                  <c:ptCount val="16"/>
                  <c:pt idx="0">
                    <c:v>6.54</c:v>
                  </c:pt>
                  <c:pt idx="1">
                    <c:v>6.51</c:v>
                  </c:pt>
                  <c:pt idx="2">
                    <c:v>5.0999999999999996</c:v>
                  </c:pt>
                  <c:pt idx="3">
                    <c:v>5.0999999999999996</c:v>
                  </c:pt>
                  <c:pt idx="4">
                    <c:v>6.34</c:v>
                  </c:pt>
                  <c:pt idx="5">
                    <c:v>7.16</c:v>
                  </c:pt>
                  <c:pt idx="6">
                    <c:v>8.1199999999999992</c:v>
                  </c:pt>
                  <c:pt idx="7">
                    <c:v>8.64</c:v>
                  </c:pt>
                  <c:pt idx="8">
                    <c:v>7.67</c:v>
                  </c:pt>
                  <c:pt idx="9">
                    <c:v>8.1999999999999993</c:v>
                  </c:pt>
                  <c:pt idx="10">
                    <c:v>4.24</c:v>
                  </c:pt>
                  <c:pt idx="11">
                    <c:v>5.25</c:v>
                  </c:pt>
                  <c:pt idx="12">
                    <c:v>5.0999999999999996</c:v>
                  </c:pt>
                  <c:pt idx="13">
                    <c:v>5.67</c:v>
                  </c:pt>
                  <c:pt idx="14">
                    <c:v>6.86</c:v>
                  </c:pt>
                  <c:pt idx="15">
                    <c:v>5.68</c:v>
                  </c:pt>
                </c:numCache>
              </c:numRef>
            </c:minus>
            <c:spPr>
              <a:ln w="12700">
                <a:solidFill>
                  <a:srgbClr val="C00000"/>
                </a:solidFill>
              </a:ln>
            </c:spPr>
          </c:errBars>
          <c:cat>
            <c:strRef>
              <c:f>Sheet2!$M$6:$M$21</c:f>
              <c:strCache>
                <c:ptCount val="16"/>
                <c:pt idx="0">
                  <c:v>Baseline</c:v>
                </c:pt>
                <c:pt idx="1">
                  <c:v>15 min.</c:v>
                </c:pt>
                <c:pt idx="2">
                  <c:v>30 min.</c:v>
                </c:pt>
                <c:pt idx="3">
                  <c:v>1 hr.</c:v>
                </c:pt>
                <c:pt idx="4">
                  <c:v>2 hrs.</c:v>
                </c:pt>
                <c:pt idx="5">
                  <c:v>4 hrs.</c:v>
                </c:pt>
                <c:pt idx="6">
                  <c:v>6 hrs.</c:v>
                </c:pt>
                <c:pt idx="7">
                  <c:v>8 hrs.</c:v>
                </c:pt>
                <c:pt idx="8">
                  <c:v>10 hrs.</c:v>
                </c:pt>
                <c:pt idx="9">
                  <c:v>12 hrs.</c:v>
                </c:pt>
                <c:pt idx="10">
                  <c:v>14 hrs.</c:v>
                </c:pt>
                <c:pt idx="11">
                  <c:v>16 hrs.</c:v>
                </c:pt>
                <c:pt idx="12">
                  <c:v>18 hrs.</c:v>
                </c:pt>
                <c:pt idx="13">
                  <c:v>20 hrs.</c:v>
                </c:pt>
                <c:pt idx="14">
                  <c:v>22 hrs.</c:v>
                </c:pt>
                <c:pt idx="15">
                  <c:v>24 hrs.</c:v>
                </c:pt>
              </c:strCache>
            </c:strRef>
          </c:cat>
          <c:val>
            <c:numRef>
              <c:f>Sheet2!$O$6:$O$21</c:f>
              <c:numCache>
                <c:formatCode>General</c:formatCode>
                <c:ptCount val="16"/>
                <c:pt idx="0">
                  <c:v>75.75</c:v>
                </c:pt>
                <c:pt idx="1">
                  <c:v>83.5</c:v>
                </c:pt>
                <c:pt idx="2">
                  <c:v>68.75</c:v>
                </c:pt>
                <c:pt idx="3">
                  <c:v>70.25</c:v>
                </c:pt>
                <c:pt idx="4">
                  <c:v>70.55</c:v>
                </c:pt>
                <c:pt idx="5">
                  <c:v>72.5</c:v>
                </c:pt>
                <c:pt idx="6">
                  <c:v>76.5</c:v>
                </c:pt>
                <c:pt idx="7">
                  <c:v>72</c:v>
                </c:pt>
                <c:pt idx="8">
                  <c:v>73</c:v>
                </c:pt>
                <c:pt idx="9">
                  <c:v>74</c:v>
                </c:pt>
                <c:pt idx="10">
                  <c:v>69.3</c:v>
                </c:pt>
                <c:pt idx="11">
                  <c:v>69.75</c:v>
                </c:pt>
                <c:pt idx="12">
                  <c:v>72.5</c:v>
                </c:pt>
                <c:pt idx="13">
                  <c:v>73.3</c:v>
                </c:pt>
                <c:pt idx="14">
                  <c:v>74.75</c:v>
                </c:pt>
                <c:pt idx="15">
                  <c:v>71.95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16512"/>
        <c:axId val="105955328"/>
      </c:lineChart>
      <c:catAx>
        <c:axId val="69216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955328"/>
        <c:crosses val="autoZero"/>
        <c:auto val="1"/>
        <c:lblAlgn val="ctr"/>
        <c:lblOffset val="100"/>
        <c:noMultiLvlLbl val="0"/>
      </c:catAx>
      <c:valAx>
        <c:axId val="105955328"/>
        <c:scaling>
          <c:orientation val="minMax"/>
          <c:min val="5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beat/min.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692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8100"/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Analgesia consumption (mg)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Sheet2!$AC$6:$AD$6</c:f>
              <c:strCache>
                <c:ptCount val="2"/>
                <c:pt idx="0">
                  <c:v>Group I</c:v>
                </c:pt>
                <c:pt idx="1">
                  <c:v>Group II</c:v>
                </c:pt>
              </c:strCache>
            </c:strRef>
          </c:cat>
          <c:val>
            <c:numRef>
              <c:f>Sheet2!$AC$7:$AD$7</c:f>
              <c:numCache>
                <c:formatCode>General</c:formatCode>
                <c:ptCount val="2"/>
                <c:pt idx="0">
                  <c:v>10.199999999999999</c:v>
                </c:pt>
                <c:pt idx="1">
                  <c:v>9.27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62208"/>
        <c:axId val="106063744"/>
      </c:barChart>
      <c:catAx>
        <c:axId val="10606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063744"/>
        <c:crosses val="autoZero"/>
        <c:auto val="1"/>
        <c:lblAlgn val="ctr"/>
        <c:lblOffset val="100"/>
        <c:noMultiLvlLbl val="0"/>
      </c:catAx>
      <c:valAx>
        <c:axId val="106063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062208"/>
        <c:crosses val="autoZero"/>
        <c:crossBetween val="between"/>
      </c:valAx>
    </c:plotArea>
    <c:plotVisOnly val="1"/>
    <c:dispBlanksAs val="gap"/>
    <c:showDLblsOverMax val="0"/>
  </c:chart>
  <c:spPr>
    <a:ln w="38100"/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Duration of hospital stays (Day)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Sheet2!$AM$6:$AN$6</c:f>
              <c:strCache>
                <c:ptCount val="2"/>
                <c:pt idx="0">
                  <c:v>Group I</c:v>
                </c:pt>
                <c:pt idx="1">
                  <c:v>Group II</c:v>
                </c:pt>
              </c:strCache>
            </c:strRef>
          </c:cat>
          <c:val>
            <c:numRef>
              <c:f>Sheet2!$AM$7:$AN$7</c:f>
              <c:numCache>
                <c:formatCode>General</c:formatCode>
                <c:ptCount val="2"/>
                <c:pt idx="0">
                  <c:v>2.5</c:v>
                </c:pt>
                <c:pt idx="1">
                  <c:v>2.35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23808"/>
        <c:axId val="106425344"/>
      </c:barChart>
      <c:catAx>
        <c:axId val="106423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425344"/>
        <c:crosses val="autoZero"/>
        <c:auto val="1"/>
        <c:lblAlgn val="ctr"/>
        <c:lblOffset val="100"/>
        <c:noMultiLvlLbl val="0"/>
      </c:catAx>
      <c:valAx>
        <c:axId val="106425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6423808"/>
        <c:crosses val="autoZero"/>
        <c:crossBetween val="between"/>
      </c:valAx>
    </c:plotArea>
    <c:plotVisOnly val="1"/>
    <c:dispBlanksAs val="gap"/>
    <c:showDLblsOverMax val="0"/>
  </c:chart>
  <c:spPr>
    <a:ln w="38100"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8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Amany</dc:creator>
  <cp:keywords/>
  <dc:description/>
  <cp:lastModifiedBy>Amany</cp:lastModifiedBy>
  <cp:revision>145</cp:revision>
  <dcterms:created xsi:type="dcterms:W3CDTF">2019-01-23T09:46:00Z</dcterms:created>
  <dcterms:modified xsi:type="dcterms:W3CDTF">2019-07-01T21:20:00Z</dcterms:modified>
</cp:coreProperties>
</file>